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E269" w14:textId="198A4386" w:rsidR="001E52E8" w:rsidRDefault="002B7D8E">
      <w:pPr>
        <w:jc w:val="center"/>
        <w:rPr>
          <w:rFonts w:ascii="Arial" w:hAnsi="Arial" w:cs="Arial"/>
          <w:b/>
          <w:color w:val="2889F9"/>
          <w:sz w:val="40"/>
          <w:szCs w:val="40"/>
        </w:rPr>
      </w:pPr>
      <w:r>
        <w:rPr>
          <w:rFonts w:ascii="Arial" w:hAnsi="Arial" w:cs="Arial"/>
          <w:b/>
          <w:color w:val="2889F9"/>
          <w:sz w:val="40"/>
          <w:szCs w:val="40"/>
        </w:rPr>
        <w:t xml:space="preserve">PROGRAMME DE </w:t>
      </w:r>
      <w:r w:rsidR="00C067AC">
        <w:rPr>
          <w:rFonts w:ascii="Arial" w:hAnsi="Arial" w:cs="Arial"/>
          <w:b/>
          <w:color w:val="2889F9"/>
          <w:sz w:val="40"/>
          <w:szCs w:val="40"/>
        </w:rPr>
        <w:t xml:space="preserve">L’OFFRE DE </w:t>
      </w:r>
      <w:r>
        <w:rPr>
          <w:rFonts w:ascii="Arial" w:hAnsi="Arial" w:cs="Arial"/>
          <w:b/>
          <w:color w:val="2889F9"/>
          <w:sz w:val="40"/>
          <w:szCs w:val="40"/>
        </w:rPr>
        <w:t>FORMATION</w:t>
      </w:r>
      <w:r w:rsidR="00C067AC">
        <w:rPr>
          <w:rFonts w:ascii="Arial" w:hAnsi="Arial" w:cs="Arial"/>
          <w:b/>
          <w:color w:val="2889F9"/>
          <w:sz w:val="40"/>
          <w:szCs w:val="40"/>
        </w:rPr>
        <w:t xml:space="preserve"> </w:t>
      </w:r>
    </w:p>
    <w:p w14:paraId="512F8DF7" w14:textId="7828D666" w:rsidR="001E52E8" w:rsidRDefault="009C1B47" w:rsidP="00821FBA">
      <w:pPr>
        <w:jc w:val="center"/>
        <w:rPr>
          <w:rFonts w:ascii="Arial" w:hAnsi="Arial" w:cs="Arial"/>
          <w:sz w:val="28"/>
          <w:szCs w:val="28"/>
        </w:rPr>
      </w:pPr>
      <w:proofErr w:type="gramStart"/>
      <w:r>
        <w:rPr>
          <w:rFonts w:ascii="Arial" w:hAnsi="Arial" w:cs="Arial"/>
          <w:sz w:val="28"/>
          <w:szCs w:val="28"/>
        </w:rPr>
        <w:t xml:space="preserve">Les différents types de prêts relais</w:t>
      </w:r>
    </w:p>
    <w:p w14:paraId="286622EF" w14:textId="77777777" w:rsidR="00821FBA" w:rsidRPr="00821FBA" w:rsidRDefault="00821FBA" w:rsidP="00821F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985"/>
        <w:gridCol w:w="284"/>
        <w:gridCol w:w="1985"/>
        <w:gridCol w:w="284"/>
        <w:gridCol w:w="2373"/>
      </w:tblGrid>
      <w:tr w:rsidR="00821FBA" w:rsidRPr="00AA4272" w14:paraId="4975E4E5" w14:textId="77777777" w:rsidTr="00AA4272">
        <w:tc>
          <w:tcPr>
            <w:tcW w:w="1985" w:type="dxa"/>
            <w:shd w:val="clear" w:color="auto" w:fill="auto"/>
          </w:tcPr>
          <w:p w14:paraId="7156FB5F" w14:textId="77777777" w:rsidR="00821FBA" w:rsidRPr="00B93F35" w:rsidRDefault="00821FBA" w:rsidP="00AA4272">
            <w:pPr>
              <w:jc w:val="center"/>
              <w:rPr>
                <w:rFonts w:ascii="Arial" w:hAnsi="Arial" w:cs="Arial"/>
                <w:b/>
                <w:color w:val="23AAF5"/>
                <w:sz w:val="24"/>
                <w:szCs w:val="24"/>
                <w:lang w:val="en-US"/>
              </w:rPr>
            </w:pPr>
            <w:r w:rsidRPr="00B93F35">
              <w:rPr>
                <w:rFonts w:ascii="Arial" w:hAnsi="Arial" w:cs="Arial"/>
                <w:b/>
                <w:color w:val="23AAF5"/>
                <w:sz w:val="24"/>
                <w:szCs w:val="24"/>
                <w:lang w:val="en-US"/>
              </w:rPr>
              <w:t>PUBLIC CIBLE</w:t>
            </w:r>
          </w:p>
          <w:p w14:paraId="30F64F78" w14:textId="4D6CB5BA" w:rsidR="00821FBA" w:rsidRPr="00B93F35" w:rsidRDefault="00B93F35" w:rsidP="001C39D4">
            <w:pPr>
              <w:spacing w:line="276" w:lineRule="auto"/>
              <w:jc w:val="center"/>
              <w:rPr>
                <w:rFonts w:ascii="Arial" w:hAnsi="Arial" w:cs="Arial"/>
                <w:lang w:val="en-US"/>
              </w:rPr>
            </w:pPr>
            <w:proofErr w:type="gramStart"/>
            <w:r>
              <w:rPr>
                <w:rFonts w:ascii="Arial" w:hAnsi="Arial" w:cs="Arial"/>
                <w:lang w:val="en-US"/>
              </w:rPr>
              <w:t xml:space="preserve">Courtier en financement,Mandataire en financement, agent immobilier, constructeur, banquier</w:t>
            </w:r>
          </w:p>
        </w:tc>
        <w:tc>
          <w:tcPr>
            <w:tcW w:w="284" w:type="dxa"/>
            <w:tcBorders>
              <w:top w:val="nil"/>
              <w:bottom w:val="nil"/>
            </w:tcBorders>
            <w:shd w:val="clear" w:color="auto" w:fill="auto"/>
          </w:tcPr>
          <w:p w14:paraId="74536E0E" w14:textId="77777777" w:rsidR="00821FBA" w:rsidRPr="00B93F35" w:rsidRDefault="00821FBA" w:rsidP="00AA4272">
            <w:pPr>
              <w:jc w:val="center"/>
              <w:rPr>
                <w:rFonts w:ascii="Arial" w:hAnsi="Arial" w:cs="Arial"/>
                <w:sz w:val="24"/>
                <w:szCs w:val="24"/>
                <w:lang w:val="en-US"/>
              </w:rPr>
            </w:pPr>
          </w:p>
        </w:tc>
        <w:tc>
          <w:tcPr>
            <w:tcW w:w="1985" w:type="dxa"/>
            <w:shd w:val="clear" w:color="auto" w:fill="auto"/>
          </w:tcPr>
          <w:p w14:paraId="3FB20985"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PRÉ-REQUIS</w:t>
            </w:r>
          </w:p>
          <w:p w14:paraId="2C2405AA" w14:textId="1E35DED7" w:rsidR="00821FBA" w:rsidRPr="007D0250" w:rsidRDefault="00B93F35" w:rsidP="00B93F35">
            <w:pPr>
              <w:jc w:val="center"/>
              <w:rPr>
                <w:rFonts w:ascii="Arial" w:hAnsi="Arial" w:cs="Arial"/>
                <w:sz w:val="24"/>
                <w:szCs w:val="24"/>
              </w:rPr>
            </w:pPr>
            <w:proofErr w:type="gramStart"/>
            <w:r w:rsidRPr="007D0250">
              <w:rPr>
                <w:rFonts w:ascii="Arial" w:hAnsi="Arial" w:cs="Arial"/>
              </w:rPr>
              <w:t xml:space="preserve">Courtier, mandataire  avec 3 mois expérience</w:t>
            </w:r>
          </w:p>
        </w:tc>
        <w:tc>
          <w:tcPr>
            <w:tcW w:w="284" w:type="dxa"/>
            <w:tcBorders>
              <w:top w:val="nil"/>
              <w:bottom w:val="nil"/>
            </w:tcBorders>
            <w:shd w:val="clear" w:color="auto" w:fill="auto"/>
          </w:tcPr>
          <w:p w14:paraId="7CFA1622" w14:textId="77777777" w:rsidR="00821FBA" w:rsidRPr="007D0250" w:rsidRDefault="00821FBA" w:rsidP="00821FBA">
            <w:pPr>
              <w:rPr>
                <w:rFonts w:ascii="Arial" w:hAnsi="Arial" w:cs="Arial"/>
                <w:sz w:val="24"/>
                <w:szCs w:val="24"/>
              </w:rPr>
            </w:pPr>
          </w:p>
        </w:tc>
        <w:tc>
          <w:tcPr>
            <w:tcW w:w="1985" w:type="dxa"/>
            <w:shd w:val="clear" w:color="auto" w:fill="auto"/>
          </w:tcPr>
          <w:p w14:paraId="21300C37"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NIVEAU</w:t>
            </w:r>
          </w:p>
          <w:p w14:paraId="4B51692E" w14:textId="47F48B5B" w:rsidR="00821FBA" w:rsidRPr="00293F0B" w:rsidRDefault="00B93F35" w:rsidP="004C08FE">
            <w:pPr>
              <w:jc w:val="center"/>
              <w:rPr>
                <w:rFonts w:ascii="Arial" w:hAnsi="Arial" w:cs="Arial"/>
                <w:sz w:val="24"/>
                <w:szCs w:val="24"/>
                <w:lang w:val="en-US"/>
              </w:rPr>
            </w:pPr>
            <w:proofErr w:type="gramStart"/>
            <w:r w:rsidRPr="00293F0B">
              <w:rPr>
                <w:rFonts w:ascii="Arial" w:hAnsi="Arial" w:cs="Arial"/>
                <w:lang w:val="en-US"/>
              </w:rPr>
              <w:t xml:space="preserve"/>
            </w:r>
          </w:p>
        </w:tc>
        <w:tc>
          <w:tcPr>
            <w:tcW w:w="284" w:type="dxa"/>
            <w:tcBorders>
              <w:top w:val="nil"/>
              <w:bottom w:val="nil"/>
            </w:tcBorders>
            <w:shd w:val="clear" w:color="auto" w:fill="auto"/>
          </w:tcPr>
          <w:p w14:paraId="0D3CE354" w14:textId="77777777" w:rsidR="00821FBA" w:rsidRPr="00293F0B" w:rsidRDefault="00821FBA" w:rsidP="00AA4272">
            <w:pPr>
              <w:jc w:val="center"/>
              <w:rPr>
                <w:rFonts w:ascii="Arial" w:hAnsi="Arial" w:cs="Arial"/>
                <w:sz w:val="24"/>
                <w:szCs w:val="24"/>
                <w:lang w:val="en-US"/>
              </w:rPr>
            </w:pPr>
          </w:p>
        </w:tc>
        <w:tc>
          <w:tcPr>
            <w:tcW w:w="2373" w:type="dxa"/>
            <w:shd w:val="clear" w:color="auto" w:fill="auto"/>
          </w:tcPr>
          <w:p w14:paraId="73E9CA48"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DURÉE ESTIMÉE</w:t>
            </w:r>
          </w:p>
          <w:p w14:paraId="6B0211E8" w14:textId="2221095B" w:rsidR="00821FBA" w:rsidRPr="00AA4272" w:rsidRDefault="00B93F35" w:rsidP="000A131D">
            <w:pPr>
              <w:jc w:val="center"/>
              <w:rPr>
                <w:rFonts w:ascii="Arial" w:hAnsi="Arial" w:cs="Arial"/>
                <w:sz w:val="24"/>
                <w:szCs w:val="24"/>
              </w:rPr>
            </w:pPr>
            <w:proofErr w:type="gramStart"/>
            <w:r w:rsidRPr="00B93F35">
              <w:rPr>
                <w:rFonts w:ascii="Arial" w:hAnsi="Arial" w:cs="Arial"/>
              </w:rPr>
              <w:t xml:space="preserve">1h00</w:t>
            </w:r>
          </w:p>
        </w:tc>
      </w:tr>
    </w:tbl>
    <w:p w14:paraId="4ADB0985" w14:textId="77777777" w:rsidR="001E52E8" w:rsidRDefault="001E52E8">
      <w:pPr>
        <w:rPr>
          <w:rFonts w:ascii="Arial" w:hAnsi="Arial" w:cs="Arial"/>
        </w:rPr>
      </w:pPr>
    </w:p>
    <w:p w14:paraId="50091579" w14:textId="46B1DE69" w:rsidR="00BA4FB2" w:rsidRPr="00FD7DBE" w:rsidRDefault="00F30973" w:rsidP="00FD7DBE">
      <w:r>
        <w:rPr>
          <w:rFonts w:ascii="Arial" w:hAnsi="Arial" w:cs="Arial"/>
          <w:b/>
          <w:color w:val="23AAF5"/>
          <w:sz w:val="28"/>
          <w:szCs w:val="28"/>
          <w:u w:val="single"/>
        </w:rPr>
        <w:t xml:space="preserve">OBJECTIFS </w:t>
      </w:r>
      <w:proofErr w:type="gramStart"/>
      <w:r>
        <w:rPr>
          <w:rFonts w:ascii="Arial" w:hAnsi="Arial" w:cs="Arial"/>
          <w:b/>
          <w:color w:val="23AAF5"/>
          <w:sz w:val="28"/>
          <w:szCs w:val="28"/>
          <w:u w:val="single"/>
        </w:rPr>
        <w:t>PÉDAGOGIQUES</w:t>
      </w:r>
      <w:r w:rsidR="00BA4FB2" w:rsidRPr="00BA4FB2">
        <w:rPr>
          <w:rFonts w:ascii="Arial" w:hAnsi="Arial" w:cs="Arial"/>
          <w:lang w:val="en-US"/>
        </w:rPr>
        <w:t/>
      </w:r>
    </w:p>
    <w:p w14:paraId="07899ADA"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Au travers de cette vidéo, vous allez découvrir les différentes méthodes, qui vous permettent d’acheter un bien immobilier avant d’avoir revendu votre bien actuel.
 Vous découvrirez, comment réaliser un plan de financement, sur outil métier Altoffice.</w:t>
      </w:r>
    </w:p>
    <w:p w14:paraId="4217E1C8" w14:textId="450B6CA3"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APTITUDES</w:t>
      </w:r>
    </w:p>
    <w:p w14:paraId="678D23B4" w14:textId="443B7FB4" w:rsidR="00025DC2" w:rsidRDefault="00025DC2" w:rsidP="008E5E7F">
      <w:pPr>
        <w:spacing w:line="276" w:lineRule="auto"/>
        <w:rPr>
          <w:rFonts w:ascii="Arial" w:hAnsi="Arial" w:cs="Arial"/>
        </w:rPr>
      </w:pPr>
      <w:proofErr w:type="gramStart"/>
      <w:r>
        <w:rPr>
          <w:rFonts w:ascii="Arial" w:hAnsi="Arial" w:cs="Arial"/>
        </w:rPr>
        <w:t xml:space="preserve"/>
      </w:r>
    </w:p>
    <w:p w14:paraId="489E5F4E" w14:textId="77777777" w:rsidR="00625CB8" w:rsidRDefault="00625CB8" w:rsidP="008E5E7F">
      <w:pPr>
        <w:spacing w:line="276" w:lineRule="auto"/>
        <w:rPr>
          <w:rFonts w:ascii="Arial" w:hAnsi="Arial" w:cs="Arial"/>
          <w:b/>
          <w:color w:val="23AAF5"/>
          <w:sz w:val="28"/>
          <w:szCs w:val="28"/>
          <w:u w:val="single"/>
        </w:rPr>
      </w:pPr>
    </w:p>
    <w:p w14:paraId="3A26E7C4" w14:textId="38D781C2"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COMPETENCES</w:t>
      </w:r>
    </w:p>
    <w:p w14:paraId="526E93DF" w14:textId="3EFB93CC" w:rsidR="00025DC2" w:rsidRDefault="00025DC2" w:rsidP="008E5E7F">
      <w:pPr>
        <w:spacing w:line="276" w:lineRule="auto"/>
        <w:rPr>
          <w:rFonts w:ascii="Arial" w:hAnsi="Arial" w:cs="Arial"/>
        </w:rPr>
      </w:pPr>
      <w:proofErr w:type="gramStart"/>
      <w:r>
        <w:rPr>
          <w:rFonts w:ascii="Arial" w:hAnsi="Arial" w:cs="Arial"/>
        </w:rPr>
        <w:t xml:space="preserve"/>
      </w:r>
    </w:p>
    <w:p w14:paraId="653DFB3F" w14:textId="77777777" w:rsidR="002C5D8B" w:rsidRDefault="002C5D8B" w:rsidP="008E5E7F">
      <w:pPr>
        <w:spacing w:line="276" w:lineRule="auto"/>
        <w:rPr>
          <w:rFonts w:ascii="Arial" w:hAnsi="Arial" w:cs="Arial"/>
          <w:b/>
          <w:color w:val="23AAF5"/>
          <w:sz w:val="28"/>
          <w:szCs w:val="28"/>
          <w:u w:val="single"/>
        </w:rPr>
      </w:pPr>
    </w:p>
    <w:p w14:paraId="1EB083E4" w14:textId="66213514" w:rsidR="00BA4FB2" w:rsidRPr="00FD7DBE" w:rsidRDefault="00F30973" w:rsidP="00BA4FB2">
      <w:pPr>
        <w:spacing w:line="276" w:lineRule="auto"/>
        <w:rPr>
          <w:rFonts w:ascii="Arial" w:hAnsi="Arial" w:cs="Arial"/>
          <w:b/>
          <w:color w:val="23AAF5"/>
          <w:sz w:val="28"/>
          <w:szCs w:val="28"/>
          <w:u w:val="single"/>
        </w:rPr>
      </w:pPr>
      <w:r>
        <w:rPr>
          <w:rFonts w:ascii="Arial" w:hAnsi="Arial" w:cs="Arial"/>
          <w:b/>
          <w:color w:val="23AAF5"/>
          <w:sz w:val="28"/>
          <w:szCs w:val="28"/>
          <w:u w:val="single"/>
        </w:rPr>
        <w:t xml:space="preserve">CONTENUS </w:t>
      </w:r>
      <w:proofErr w:type="gramStart"/>
      <w:r>
        <w:rPr>
          <w:rFonts w:ascii="Arial" w:hAnsi="Arial" w:cs="Arial"/>
          <w:b/>
          <w:color w:val="23AAF5"/>
          <w:sz w:val="28"/>
          <w:szCs w:val="28"/>
          <w:u w:val="single"/>
        </w:rPr>
        <w:t>PÉDAGOGIQUES</w:t>
      </w:r>
      <w:r w:rsidR="00BA4FB2" w:rsidRPr="008E5E7F">
        <w:rPr>
          <w:rFonts w:ascii="Arial" w:hAnsi="Arial" w:cs="Arial"/>
        </w:rPr>
        <w:t/>
      </w:r>
    </w:p>
    <w:p w14:paraId="74C0864F"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La découverte du prêt-relais sous ses différentes facettes vous permettra d’être à l’aise avec vos clients propriétaires d’un bien immobilier souhaitant, se lancer sur un nouveau projet, avant d’avoir vendu leur résidence actuelle.</w:t>
      </w:r>
    </w:p>
    <w:p w14:paraId="6B2D225F" w14:textId="77777777" w:rsidR="001E52E8" w:rsidRDefault="001E52E8">
      <w:pPr>
        <w:rPr>
          <w:rFonts w:ascii="Arial" w:hAnsi="Arial" w:cs="Arial"/>
        </w:rPr>
      </w:pPr>
    </w:p>
    <w:p w14:paraId="3D8C7406" w14:textId="207167F8" w:rsidR="001E52E8" w:rsidRDefault="00C55579">
      <w:pPr>
        <w:rPr>
          <w:rFonts w:ascii="Arial" w:hAnsi="Arial" w:cs="Arial"/>
          <w:b/>
          <w:color w:val="23AAF5"/>
          <w:sz w:val="28"/>
          <w:szCs w:val="28"/>
          <w:u w:val="single"/>
        </w:rPr>
      </w:pPr>
      <w:r>
        <w:rPr>
          <w:rFonts w:ascii="Arial" w:hAnsi="Arial" w:cs="Arial"/>
          <w:b/>
          <w:color w:val="23AAF5"/>
          <w:sz w:val="28"/>
          <w:szCs w:val="28"/>
          <w:u w:val="single"/>
        </w:rPr>
        <w:t>METHODES MOBILISEES</w:t>
      </w:r>
    </w:p>
    <w:p w14:paraId="504BD808" w14:textId="0A1F6544" w:rsidR="00033FE3" w:rsidRDefault="00033FE3" w:rsidP="00033FE3">
      <w:pPr>
        <w:spacing w:line="276" w:lineRule="auto"/>
        <w:rPr>
          <w:rFonts w:ascii="Arial" w:hAnsi="Arial" w:cs="Arial"/>
          <w:lang w:val="en-US"/>
        </w:rPr>
      </w:pPr>
      <w:proofErr w:type="gramStart"/>
      <w:r>
        <w:rPr>
          <w:rFonts w:ascii="Arial" w:hAnsi="Arial" w:cs="Arial"/>
          <w:lang w:val="en-US"/>
        </w:rPr>
        <w:t xml:space="preserve"/>
      </w:r>
    </w:p>
    <w:p w14:paraId="08AB7A2F" w14:textId="77777777" w:rsidR="00716312" w:rsidRPr="00033FE3" w:rsidRDefault="00716312" w:rsidP="00033FE3">
      <w:pPr>
        <w:spacing w:line="276" w:lineRule="auto"/>
        <w:rPr>
          <w:rFonts w:ascii="Arial" w:hAnsi="Arial" w:cs="Arial"/>
          <w:lang w:val="en-US"/>
        </w:rPr>
      </w:pPr>
    </w:p>
    <w:p w14:paraId="357B174B" w14:textId="77777777" w:rsidR="001E52E8" w:rsidRPr="00F92661" w:rsidRDefault="00F30973">
      <w:pPr>
        <w:rPr>
          <w:rFonts w:ascii="Arial" w:hAnsi="Arial" w:cs="Arial"/>
          <w:b/>
          <w:color w:val="23AAF5"/>
          <w:sz w:val="28"/>
          <w:szCs w:val="28"/>
          <w:u w:val="single"/>
          <w:lang w:val="en-US"/>
        </w:rPr>
      </w:pPr>
      <w:r w:rsidRPr="00F92661">
        <w:rPr>
          <w:rFonts w:ascii="Arial" w:hAnsi="Arial" w:cs="Arial"/>
          <w:b/>
          <w:color w:val="23AAF5"/>
          <w:sz w:val="28"/>
          <w:szCs w:val="28"/>
          <w:u w:val="single"/>
          <w:lang w:val="en-US"/>
        </w:rPr>
        <w:t>MOYENS TECHNIQUES</w:t>
      </w:r>
    </w:p>
    <w:p w14:paraId="4E397741" w14:textId="56569625" w:rsidR="00033FE3" w:rsidRPr="009E3148" w:rsidRDefault="00033FE3" w:rsidP="00033FE3">
      <w:pPr>
        <w:spacing w:line="276" w:lineRule="auto"/>
        <w:rPr>
          <w:rFonts w:ascii="Arial" w:hAnsi="Arial" w:cs="Arial"/>
          <w:lang w:val="en-US"/>
        </w:rPr>
      </w:pPr>
      <w:proofErr w:type="gramStart"/>
      <w:r w:rsidRPr="009E3148">
        <w:rPr>
          <w:rFonts w:ascii="Arial" w:hAnsi="Arial" w:cs="Arial"/>
          <w:lang w:val="en-US"/>
        </w:rPr>
        <w:t xml:space="preserve"/>
      </w:r>
    </w:p>
    <w:p w14:paraId="0DA0DEBE" w14:textId="77777777" w:rsidR="001E52E8" w:rsidRPr="009E3148" w:rsidRDefault="001E52E8">
      <w:pPr>
        <w:rPr>
          <w:rFonts w:ascii="Arial" w:hAnsi="Arial" w:cs="Arial"/>
          <w:lang w:val="en-US"/>
        </w:rPr>
      </w:pPr>
    </w:p>
    <w:p w14:paraId="6F8DE89A" w14:textId="77777777" w:rsidR="001E52E8" w:rsidRDefault="00F30973">
      <w:pPr>
        <w:rPr>
          <w:rFonts w:ascii="Arial" w:hAnsi="Arial" w:cs="Arial"/>
          <w:b/>
          <w:color w:val="23AAF5"/>
          <w:sz w:val="28"/>
          <w:szCs w:val="28"/>
          <w:u w:val="single"/>
        </w:rPr>
      </w:pPr>
      <w:r>
        <w:rPr>
          <w:rFonts w:ascii="Arial" w:hAnsi="Arial" w:cs="Arial"/>
          <w:b/>
          <w:color w:val="23AAF5"/>
          <w:sz w:val="28"/>
          <w:szCs w:val="28"/>
          <w:u w:val="single"/>
        </w:rPr>
        <w:t>MOYENS D’ENCADREMENT</w:t>
      </w:r>
    </w:p>
    <w:p w14:paraId="32214406" w14:textId="4EB1797B" w:rsidR="00033FE3" w:rsidRPr="00D0117A" w:rsidRDefault="00033FE3" w:rsidP="00033FE3">
      <w:pPr>
        <w:spacing w:line="276" w:lineRule="auto"/>
        <w:rPr>
          <w:rFonts w:ascii="Arial" w:hAnsi="Arial" w:cs="Arial"/>
        </w:rPr>
      </w:pPr>
      <w:proofErr w:type="gramStart"/>
      <w:r w:rsidRPr="00D0117A">
        <w:rPr>
          <w:rFonts w:ascii="Arial" w:hAnsi="Arial" w:cs="Arial"/>
        </w:rPr>
        <w:t xml:space="preserve"/>
      </w:r>
    </w:p>
    <w:p w14:paraId="413B5932" w14:textId="77777777" w:rsidR="001E52E8" w:rsidRPr="00D0117A" w:rsidRDefault="001E52E8">
      <w:pPr>
        <w:rPr>
          <w:rFonts w:ascii="Arial" w:hAnsi="Arial" w:cs="Arial"/>
        </w:rPr>
      </w:pPr>
    </w:p>
    <w:p w14:paraId="1CD9A3CA" w14:textId="37420E8C" w:rsidR="001E52E8" w:rsidRDefault="00C55579">
      <w:pPr>
        <w:rPr>
          <w:rFonts w:ascii="Arial" w:hAnsi="Arial" w:cs="Arial"/>
          <w:b/>
          <w:color w:val="23AAF5"/>
          <w:sz w:val="28"/>
          <w:szCs w:val="28"/>
          <w:u w:val="single"/>
        </w:rPr>
      </w:pPr>
      <w:r>
        <w:rPr>
          <w:rFonts w:ascii="Arial" w:hAnsi="Arial" w:cs="Arial"/>
          <w:b/>
          <w:color w:val="23AAF5"/>
          <w:sz w:val="28"/>
          <w:szCs w:val="28"/>
          <w:u w:val="single"/>
        </w:rPr>
        <w:t>MODALITES D’EVALUATION</w:t>
      </w:r>
    </w:p>
    <w:p w14:paraId="646D40F1" w14:textId="307953C0" w:rsidR="001E52E8" w:rsidRPr="00D0117A" w:rsidRDefault="00033FE3" w:rsidP="00F53BEF">
      <w:pPr>
        <w:spacing w:line="276" w:lineRule="auto"/>
        <w:rPr>
          <w:rFonts w:ascii="Arial" w:hAnsi="Arial" w:cs="Arial"/>
        </w:rPr>
      </w:pPr>
      <w:proofErr w:type="gramStart"/>
      <w:r w:rsidRPr="00D0117A">
        <w:rPr>
          <w:rFonts w:ascii="Arial" w:hAnsi="Arial" w:cs="Arial"/>
        </w:rPr>
        <w:t xml:space="preserve"/>
      </w:r>
    </w:p>
    <w:p w14:paraId="4674AC97" w14:textId="77777777" w:rsidR="008529A6" w:rsidRPr="00D0117A" w:rsidRDefault="008529A6" w:rsidP="00F53BEF">
      <w:pPr>
        <w:spacing w:line="276" w:lineRule="auto"/>
        <w:rPr>
          <w:rFonts w:ascii="Arial" w:hAnsi="Arial" w:cs="Arial"/>
        </w:rPr>
      </w:pPr>
    </w:p>
    <w:p w14:paraId="0472F431" w14:textId="6D482791"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M</w:t>
      </w:r>
      <w:r>
        <w:rPr>
          <w:rFonts w:ascii="Arial" w:hAnsi="Arial" w:cs="Arial"/>
          <w:b/>
          <w:color w:val="23AAF5"/>
          <w:sz w:val="28"/>
          <w:szCs w:val="28"/>
          <w:u w:val="single"/>
        </w:rPr>
        <w:t>ODALITÉS</w:t>
      </w:r>
      <w:r w:rsidRPr="008529A6">
        <w:rPr>
          <w:rFonts w:ascii="Arial" w:hAnsi="Arial" w:cs="Arial"/>
          <w:b/>
          <w:color w:val="23AAF5"/>
          <w:sz w:val="28"/>
          <w:szCs w:val="28"/>
          <w:u w:val="single"/>
        </w:rPr>
        <w:t xml:space="preserve"> </w:t>
      </w:r>
      <w:r>
        <w:rPr>
          <w:rFonts w:ascii="Arial" w:hAnsi="Arial" w:cs="Arial"/>
          <w:b/>
          <w:color w:val="23AAF5"/>
          <w:sz w:val="28"/>
          <w:szCs w:val="28"/>
          <w:u w:val="single"/>
        </w:rPr>
        <w:t>D’ACC</w:t>
      </w:r>
      <w:r w:rsidRPr="008529A6">
        <w:rPr>
          <w:rFonts w:ascii="Arial" w:hAnsi="Arial" w:cs="Arial"/>
          <w:b/>
          <w:color w:val="23AAF5"/>
          <w:sz w:val="28"/>
          <w:szCs w:val="28"/>
          <w:u w:val="single"/>
        </w:rPr>
        <w:t>È</w:t>
      </w:r>
      <w:r>
        <w:rPr>
          <w:rFonts w:ascii="Arial" w:hAnsi="Arial" w:cs="Arial"/>
          <w:b/>
          <w:color w:val="23AAF5"/>
          <w:sz w:val="28"/>
          <w:szCs w:val="28"/>
          <w:u w:val="single"/>
        </w:rPr>
        <w:t>S</w:t>
      </w:r>
    </w:p>
    <w:p w14:paraId="65FF9697" w14:textId="33547853" w:rsidR="008B1027" w:rsidRPr="008733A6" w:rsidRDefault="008529A6" w:rsidP="008529A6">
      <w:pPr>
        <w:spacing w:line="276" w:lineRule="auto"/>
        <w:rPr>
          <w:rFonts w:ascii="Arial" w:hAnsi="Arial" w:cs="Arial"/>
        </w:rPr>
      </w:pPr>
      <w:proofErr w:type="gramStart"/>
      <w:r w:rsidRPr="008733A6">
        <w:rPr>
          <w:rFonts w:ascii="Arial" w:hAnsi="Arial" w:cs="Arial"/>
        </w:rPr>
        <w:t xml:space="preserve"/>
      </w:r>
    </w:p>
    <w:p w14:paraId="035C4AD7" w14:textId="77777777" w:rsidR="008733A6" w:rsidRPr="008733A6" w:rsidRDefault="008733A6" w:rsidP="008529A6">
      <w:pPr>
        <w:spacing w:line="276" w:lineRule="auto"/>
        <w:rPr>
          <w:rFonts w:ascii="Arial" w:hAnsi="Arial" w:cs="Arial"/>
        </w:rPr>
      </w:pPr>
    </w:p>
    <w:p w14:paraId="54ABD9DA" w14:textId="77777777"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DURÉE D’ACCÈS</w:t>
      </w:r>
    </w:p>
    <w:p w14:paraId="5FD15443" w14:textId="64B86F3D" w:rsidR="008529A6" w:rsidRPr="00D0117A" w:rsidRDefault="008529A6" w:rsidP="008529A6">
      <w:pPr>
        <w:spacing w:line="276" w:lineRule="auto"/>
        <w:rPr>
          <w:rFonts w:ascii="Arial" w:hAnsi="Arial" w:cs="Arial"/>
        </w:rPr>
      </w:pPr>
      <w:proofErr w:type="gramStart"/>
      <w:r w:rsidRPr="00D0117A">
        <w:rPr>
          <w:rFonts w:ascii="Arial" w:hAnsi="Arial" w:cs="Arial"/>
        </w:rPr>
        <w:t xml:space="preserve"/>
      </w:r>
    </w:p>
    <w:p w14:paraId="767B66CA" w14:textId="77777777" w:rsidR="00D0117A" w:rsidRPr="00D0117A" w:rsidRDefault="00D0117A" w:rsidP="008529A6">
      <w:pPr>
        <w:spacing w:line="276" w:lineRule="auto"/>
        <w:rPr>
          <w:rFonts w:ascii="Arial" w:hAnsi="Arial" w:cs="Arial"/>
        </w:rPr>
      </w:pPr>
    </w:p>
    <w:p w14:paraId="1E61A70C" w14:textId="1E135FD3"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TAUX DE REUSSITE</w:t>
      </w:r>
    </w:p>
    <w:p w14:paraId="201B6E10" w14:textId="2ED6F10F"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06AFC4BE" w14:textId="77777777" w:rsidR="008733A6" w:rsidRDefault="008733A6" w:rsidP="00C55579">
      <w:pPr>
        <w:rPr>
          <w:rFonts w:ascii="Arial" w:hAnsi="Arial" w:cs="Arial"/>
          <w:b/>
          <w:color w:val="23AAF5"/>
          <w:sz w:val="28"/>
          <w:szCs w:val="28"/>
          <w:u w:val="single"/>
        </w:rPr>
      </w:pPr>
    </w:p>
    <w:p w14:paraId="18EEDB59" w14:textId="27ABD480"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DEBOUCHES</w:t>
      </w:r>
    </w:p>
    <w:p w14:paraId="38DAAF96" w14:textId="700ED82D"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575A28C3" w14:textId="77777777" w:rsidR="008733A6" w:rsidRPr="008529A6" w:rsidRDefault="008733A6" w:rsidP="00C55579">
      <w:pPr>
        <w:rPr>
          <w:rFonts w:ascii="Arial" w:hAnsi="Arial" w:cs="Arial"/>
          <w:b/>
          <w:color w:val="23AAF5"/>
          <w:sz w:val="28"/>
          <w:szCs w:val="28"/>
          <w:u w:val="single"/>
        </w:rPr>
      </w:pPr>
    </w:p>
    <w:p w14:paraId="4BF53493" w14:textId="77777777" w:rsidR="00C55579" w:rsidRPr="00E341C5" w:rsidRDefault="00C55579" w:rsidP="008529A6">
      <w:pPr>
        <w:spacing w:line="276" w:lineRule="auto"/>
        <w:rPr>
          <w:rFonts w:ascii="Arial" w:hAnsi="Arial" w:cs="Arial"/>
          <w:lang w:val="en-US"/>
        </w:rPr>
      </w:pPr>
    </w:p>
    <w:p w14:paraId="050DFB6B" w14:textId="77777777" w:rsidR="008529A6" w:rsidRPr="00E341C5" w:rsidRDefault="008529A6" w:rsidP="00F53BEF">
      <w:pPr>
        <w:spacing w:line="276" w:lineRule="auto"/>
        <w:rPr>
          <w:rFonts w:ascii="Arial" w:hAnsi="Arial" w:cs="Arial"/>
          <w:lang w:val="en-US"/>
        </w:rPr>
      </w:pPr>
    </w:p>
    <w:sectPr w:rsidR="008529A6" w:rsidRPr="00E341C5" w:rsidSect="00286A81">
      <w:headerReference w:type="even" r:id="rId7"/>
      <w:headerReference w:type="default" r:id="rId8"/>
      <w:footerReference w:type="even" r:id="rId9"/>
      <w:footerReference w:type="default" r:id="rId10"/>
      <w:headerReference w:type="first" r:id="rId11"/>
      <w:footerReference w:type="first" r:id="rId12"/>
      <w:pgSz w:w="11906" w:h="16838"/>
      <w:pgMar w:top="1815" w:right="1417" w:bottom="1417" w:left="1417"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B8A" w14:textId="77777777" w:rsidR="00C4616C" w:rsidRDefault="00C4616C">
      <w:pPr>
        <w:spacing w:after="0" w:line="240" w:lineRule="auto"/>
      </w:pPr>
      <w:r>
        <w:separator/>
      </w:r>
    </w:p>
  </w:endnote>
  <w:endnote w:type="continuationSeparator" w:id="0">
    <w:p w14:paraId="60F6E14B" w14:textId="77777777" w:rsidR="00C4616C" w:rsidRDefault="00C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A1D" w14:textId="77777777" w:rsidR="00AB6DB2" w:rsidRDefault="00AB6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767" w14:textId="77777777" w:rsidR="00D05FCE" w:rsidRDefault="00D05FCE">
    <w:pPr>
      <w:pStyle w:val="Pieddepage"/>
      <w:jc w:val="right"/>
    </w:pPr>
  </w:p>
  <w:p w14:paraId="26DC3D7B" w14:textId="77777777" w:rsidR="00D05FCE" w:rsidRDefault="00030942">
    <w:pPr>
      <w:pStyle w:val="Pieddepage"/>
      <w:jc w:val="right"/>
    </w:pPr>
    <w:r>
      <w:rPr>
        <w:noProof/>
        <w:lang w:eastAsia="fr-FR"/>
      </w:rPr>
      <w:drawing>
        <wp:anchor distT="0" distB="0" distL="114300" distR="114300" simplePos="0" relativeHeight="251658752" behindDoc="1" locked="0" layoutInCell="1" allowOverlap="1" wp14:anchorId="186BDBF1" wp14:editId="7CE1632C">
          <wp:simplePos x="0" y="0"/>
          <wp:positionH relativeFrom="page">
            <wp:posOffset>0</wp:posOffset>
          </wp:positionH>
          <wp:positionV relativeFrom="page">
            <wp:posOffset>9553575</wp:posOffset>
          </wp:positionV>
          <wp:extent cx="7581900" cy="1112520"/>
          <wp:effectExtent l="0" t="0" r="0" b="0"/>
          <wp:wrapNone/>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FCE">
      <w:fldChar w:fldCharType="begin"/>
    </w:r>
    <w:r w:rsidR="00D05FCE">
      <w:instrText xml:space="preserve"> PAGE </w:instrText>
    </w:r>
    <w:r w:rsidR="00D05FCE">
      <w:fldChar w:fldCharType="separate"/>
    </w:r>
    <w:r w:rsidR="003B1164">
      <w:rPr>
        <w:noProof/>
      </w:rPr>
      <w:t>1</w:t>
    </w:r>
    <w:r w:rsidR="00D05F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4BFD" w14:textId="77777777" w:rsidR="00AB6DB2" w:rsidRDefault="00AB6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010" w14:textId="77777777" w:rsidR="00C4616C" w:rsidRDefault="00C4616C">
      <w:pPr>
        <w:spacing w:after="0" w:line="240" w:lineRule="auto"/>
      </w:pPr>
      <w:r>
        <w:rPr>
          <w:color w:val="000000"/>
        </w:rPr>
        <w:separator/>
      </w:r>
    </w:p>
  </w:footnote>
  <w:footnote w:type="continuationSeparator" w:id="0">
    <w:p w14:paraId="489A33C8" w14:textId="77777777" w:rsidR="00C4616C" w:rsidRDefault="00C4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611" w14:textId="77777777" w:rsidR="00AB6DB2" w:rsidRDefault="00AB6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A3" w14:textId="3842EFC4" w:rsidR="00184786" w:rsidRDefault="00AB6DB2" w:rsidP="00184786">
    <w:pPr>
      <w:pStyle w:val="En-tte"/>
      <w:spacing w:line="480" w:lineRule="auto"/>
      <w:jc w:val="center"/>
    </w:pPr>
    <w:r>
      <w:rPr>
        <w:noProof/>
        <w:lang w:eastAsia="fr-FR"/>
      </w:rPr>
      <w:drawing>
        <wp:inline distT="0" distB="0" distL="0" distR="0" wp14:anchorId="27316F28" wp14:editId="75BD0D06">
          <wp:extent cx="1722120" cy="164026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75" cy="1651746"/>
                  </a:xfrm>
                  <a:prstGeom prst="rect">
                    <a:avLst/>
                  </a:prstGeom>
                  <a:noFill/>
                  <a:ln>
                    <a:noFill/>
                  </a:ln>
                </pic:spPr>
              </pic:pic>
            </a:graphicData>
          </a:graphic>
        </wp:inline>
      </w:drawing>
    </w:r>
  </w:p>
  <w:p w14:paraId="340387FE" w14:textId="70A98C1F" w:rsidR="00D05FCE" w:rsidRDefault="00D05FCE" w:rsidP="00286A81">
    <w:pPr>
      <w:pStyle w:val="En-tte"/>
      <w:spacing w:line="48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585" w14:textId="77777777" w:rsidR="00AB6DB2" w:rsidRDefault="00AB6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56"/>
    <w:multiLevelType w:val="hybridMultilevel"/>
    <w:tmpl w:val="20E42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1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E8"/>
    <w:rsid w:val="00025DC2"/>
    <w:rsid w:val="00030942"/>
    <w:rsid w:val="00033FE3"/>
    <w:rsid w:val="000A131D"/>
    <w:rsid w:val="00184786"/>
    <w:rsid w:val="001B3FD9"/>
    <w:rsid w:val="001C39D4"/>
    <w:rsid w:val="001E52E8"/>
    <w:rsid w:val="00286A81"/>
    <w:rsid w:val="00293F0B"/>
    <w:rsid w:val="002B7D8E"/>
    <w:rsid w:val="002C5D8B"/>
    <w:rsid w:val="002D54D2"/>
    <w:rsid w:val="003160FF"/>
    <w:rsid w:val="003B1164"/>
    <w:rsid w:val="0044493C"/>
    <w:rsid w:val="004C08FE"/>
    <w:rsid w:val="004F0CD3"/>
    <w:rsid w:val="0055237D"/>
    <w:rsid w:val="00576AF4"/>
    <w:rsid w:val="00625CB8"/>
    <w:rsid w:val="00716312"/>
    <w:rsid w:val="007D0250"/>
    <w:rsid w:val="00821FBA"/>
    <w:rsid w:val="008221AD"/>
    <w:rsid w:val="008529A6"/>
    <w:rsid w:val="00863CCC"/>
    <w:rsid w:val="008733A6"/>
    <w:rsid w:val="008A5C60"/>
    <w:rsid w:val="008B1027"/>
    <w:rsid w:val="008E5E7F"/>
    <w:rsid w:val="009C1B47"/>
    <w:rsid w:val="009E3148"/>
    <w:rsid w:val="00AA4272"/>
    <w:rsid w:val="00AB6DB2"/>
    <w:rsid w:val="00B93F35"/>
    <w:rsid w:val="00BA4FB2"/>
    <w:rsid w:val="00C067AC"/>
    <w:rsid w:val="00C4616C"/>
    <w:rsid w:val="00C55579"/>
    <w:rsid w:val="00D0117A"/>
    <w:rsid w:val="00D05FCE"/>
    <w:rsid w:val="00D35806"/>
    <w:rsid w:val="00DC71A7"/>
    <w:rsid w:val="00E341C5"/>
    <w:rsid w:val="00E36F4E"/>
    <w:rsid w:val="00F30973"/>
    <w:rsid w:val="00F53BEF"/>
    <w:rsid w:val="00F92661"/>
    <w:rsid w:val="00F95484"/>
    <w:rsid w:val="00FD4DF0"/>
    <w:rsid w:val="00FD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7CC8"/>
  <w15:docId w15:val="{B305632F-3B83-4303-B5FF-F79854B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mpus">
    <w:name w:val="Titre campus"/>
    <w:rPr>
      <w:rFonts w:ascii="Poppins" w:hAnsi="Poppins" w:cs="Calibri"/>
      <w:b w:val="0"/>
      <w:color w:val="D01B6A"/>
      <w:sz w:val="28"/>
      <w:szCs w:val="18"/>
      <w:u w:val="non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titrearticle">
    <w:name w:val="titre article"/>
    <w:basedOn w:val="Normal"/>
    <w:rPr>
      <w:rFonts w:ascii="Arial" w:hAnsi="Arial" w:cs="Arial"/>
      <w:b/>
      <w:sz w:val="28"/>
      <w:szCs w:val="28"/>
      <w:u w:val="single"/>
    </w:rPr>
  </w:style>
  <w:style w:type="character" w:customStyle="1" w:styleId="titrearticleCar">
    <w:name w:val="titre article Car"/>
    <w:rPr>
      <w:rFonts w:ascii="Arial" w:hAnsi="Arial" w:cs="Arial"/>
      <w:b/>
      <w:sz w:val="28"/>
      <w:szCs w:val="28"/>
      <w:u w:val="single"/>
    </w:rPr>
  </w:style>
  <w:style w:type="table" w:styleId="Grilledutableau">
    <w:name w:val="Table Grid"/>
    <w:basedOn w:val="TableauNormal"/>
    <w:uiPriority w:val="39"/>
    <w:rsid w:val="008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81"/>
    <w:rPr>
      <w:rFonts w:ascii="Tahoma" w:hAnsi="Tahoma" w:cs="Tahoma"/>
      <w:sz w:val="16"/>
      <w:szCs w:val="16"/>
      <w:lang w:eastAsia="en-US"/>
    </w:rPr>
  </w:style>
  <w:style w:type="paragraph" w:styleId="Paragraphedeliste">
    <w:name w:val="List Paragraph"/>
    <w:basedOn w:val="Normal"/>
    <w:uiPriority w:val="34"/>
    <w:qFormat/>
    <w:rsid w:val="008E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Devis-Assurance</cp:lastModifiedBy>
  <cp:revision>28</cp:revision>
  <dcterms:created xsi:type="dcterms:W3CDTF">2019-03-13T14:08:00Z</dcterms:created>
  <dcterms:modified xsi:type="dcterms:W3CDTF">2022-05-26T20:18:00Z</dcterms:modified>
</cp:coreProperties>
</file>