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9E269" w14:textId="198A4386" w:rsidR="001E52E8" w:rsidRDefault="002B7D8E">
      <w:pPr>
        <w:jc w:val="center"/>
        <w:rPr>
          <w:rFonts w:ascii="Arial" w:hAnsi="Arial" w:cs="Arial"/>
          <w:b/>
          <w:color w:val="2889F9"/>
          <w:sz w:val="40"/>
          <w:szCs w:val="40"/>
        </w:rPr>
      </w:pPr>
      <w:r>
        <w:rPr>
          <w:rFonts w:ascii="Arial" w:hAnsi="Arial" w:cs="Arial"/>
          <w:b/>
          <w:color w:val="2889F9"/>
          <w:sz w:val="40"/>
          <w:szCs w:val="40"/>
        </w:rPr>
        <w:t xml:space="preserve">PROGRAMME DE </w:t>
      </w:r>
      <w:r w:rsidR="00C067AC">
        <w:rPr>
          <w:rFonts w:ascii="Arial" w:hAnsi="Arial" w:cs="Arial"/>
          <w:b/>
          <w:color w:val="2889F9"/>
          <w:sz w:val="40"/>
          <w:szCs w:val="40"/>
        </w:rPr>
        <w:t xml:space="preserve">L’OFFRE DE </w:t>
      </w:r>
      <w:r>
        <w:rPr>
          <w:rFonts w:ascii="Arial" w:hAnsi="Arial" w:cs="Arial"/>
          <w:b/>
          <w:color w:val="2889F9"/>
          <w:sz w:val="40"/>
          <w:szCs w:val="40"/>
        </w:rPr>
        <w:t>FORMATION</w:t>
      </w:r>
      <w:r w:rsidR="00C067AC">
        <w:rPr>
          <w:rFonts w:ascii="Arial" w:hAnsi="Arial" w:cs="Arial"/>
          <w:b/>
          <w:color w:val="2889F9"/>
          <w:sz w:val="40"/>
          <w:szCs w:val="40"/>
        </w:rPr>
        <w:t xml:space="preserve"> </w:t>
      </w:r>
    </w:p>
    <w:p w14:paraId="512F8DF7" w14:textId="7828D666" w:rsidR="001E52E8" w:rsidRDefault="009C1B47" w:rsidP="00821FBA">
      <w:pPr>
        <w:jc w:val="center"/>
        <w:rPr>
          <w:rFonts w:ascii="Arial" w:hAnsi="Arial" w:cs="Arial"/>
          <w:sz w:val="28"/>
          <w:szCs w:val="28"/>
        </w:rPr>
      </w:pPr>
      <w:proofErr w:type="gramStart"/>
      <w:r>
        <w:rPr>
          <w:rFonts w:ascii="Arial" w:hAnsi="Arial" w:cs="Arial"/>
          <w:sz w:val="28"/>
          <w:szCs w:val="28"/>
        </w:rPr>
        <w:t xml:space="preserve">Lecture de Bilan</w:t>
      </w:r>
    </w:p>
    <w:p w14:paraId="286622EF" w14:textId="77777777" w:rsidR="00821FBA" w:rsidRPr="00821FBA" w:rsidRDefault="00821FBA" w:rsidP="00821FB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4"/>
        <w:gridCol w:w="1985"/>
        <w:gridCol w:w="284"/>
        <w:gridCol w:w="1985"/>
        <w:gridCol w:w="284"/>
        <w:gridCol w:w="2373"/>
      </w:tblGrid>
      <w:tr w:rsidR="00821FBA" w:rsidRPr="00AA4272" w14:paraId="4975E4E5" w14:textId="77777777" w:rsidTr="00AA4272">
        <w:tc>
          <w:tcPr>
            <w:tcW w:w="1985" w:type="dxa"/>
            <w:shd w:val="clear" w:color="auto" w:fill="auto"/>
          </w:tcPr>
          <w:p w14:paraId="7156FB5F" w14:textId="77777777" w:rsidR="00821FBA" w:rsidRPr="00B93F35" w:rsidRDefault="00821FBA" w:rsidP="00AA4272">
            <w:pPr>
              <w:jc w:val="center"/>
              <w:rPr>
                <w:rFonts w:ascii="Arial" w:hAnsi="Arial" w:cs="Arial"/>
                <w:b/>
                <w:color w:val="23AAF5"/>
                <w:sz w:val="24"/>
                <w:szCs w:val="24"/>
                <w:lang w:val="en-US"/>
              </w:rPr>
            </w:pPr>
            <w:r w:rsidRPr="00B93F35">
              <w:rPr>
                <w:rFonts w:ascii="Arial" w:hAnsi="Arial" w:cs="Arial"/>
                <w:b/>
                <w:color w:val="23AAF5"/>
                <w:sz w:val="24"/>
                <w:szCs w:val="24"/>
                <w:lang w:val="en-US"/>
              </w:rPr>
              <w:t>PUBLIC CIBLE</w:t>
            </w:r>
          </w:p>
          <w:p w14:paraId="30F64F78" w14:textId="4D6CB5BA" w:rsidR="00821FBA" w:rsidRPr="00B93F35" w:rsidRDefault="00B93F35" w:rsidP="001C39D4">
            <w:pPr>
              <w:spacing w:line="276" w:lineRule="auto"/>
              <w:jc w:val="center"/>
              <w:rPr>
                <w:rFonts w:ascii="Arial" w:hAnsi="Arial" w:cs="Arial"/>
                <w:lang w:val="en-US"/>
              </w:rPr>
            </w:pPr>
            <w:proofErr w:type="gramStart"/>
            <w:r>
              <w:rPr>
                <w:rFonts w:ascii="Arial" w:hAnsi="Arial" w:cs="Arial"/>
                <w:lang w:val="en-US"/>
              </w:rPr>
              <w:t xml:space="preserve">Conseillers financiers, Mandataires IOB,  Dirigeants d'entreprises
Toute personne désireuse de bien comprendre le monde économique</w:t>
            </w:r>
          </w:p>
        </w:tc>
        <w:tc>
          <w:tcPr>
            <w:tcW w:w="284" w:type="dxa"/>
            <w:tcBorders>
              <w:top w:val="nil"/>
              <w:bottom w:val="nil"/>
            </w:tcBorders>
            <w:shd w:val="clear" w:color="auto" w:fill="auto"/>
          </w:tcPr>
          <w:p w14:paraId="74536E0E" w14:textId="77777777" w:rsidR="00821FBA" w:rsidRPr="00B93F35" w:rsidRDefault="00821FBA" w:rsidP="00AA4272">
            <w:pPr>
              <w:jc w:val="center"/>
              <w:rPr>
                <w:rFonts w:ascii="Arial" w:hAnsi="Arial" w:cs="Arial"/>
                <w:sz w:val="24"/>
                <w:szCs w:val="24"/>
                <w:lang w:val="en-US"/>
              </w:rPr>
            </w:pPr>
          </w:p>
        </w:tc>
        <w:tc>
          <w:tcPr>
            <w:tcW w:w="1985" w:type="dxa"/>
            <w:shd w:val="clear" w:color="auto" w:fill="auto"/>
          </w:tcPr>
          <w:p w14:paraId="3FB20985" w14:textId="77777777" w:rsidR="00821FBA" w:rsidRPr="00AA4272" w:rsidRDefault="00821FBA" w:rsidP="00AA4272">
            <w:pPr>
              <w:jc w:val="center"/>
              <w:rPr>
                <w:rFonts w:ascii="Arial" w:hAnsi="Arial" w:cs="Arial"/>
                <w:b/>
                <w:color w:val="23AAF5"/>
                <w:sz w:val="24"/>
                <w:szCs w:val="24"/>
              </w:rPr>
            </w:pPr>
            <w:r w:rsidRPr="00AA4272">
              <w:rPr>
                <w:rFonts w:ascii="Arial" w:hAnsi="Arial" w:cs="Arial"/>
                <w:b/>
                <w:color w:val="23AAF5"/>
                <w:sz w:val="24"/>
                <w:szCs w:val="24"/>
              </w:rPr>
              <w:t>PRÉ-REQUIS</w:t>
            </w:r>
          </w:p>
          <w:p w14:paraId="2C2405AA" w14:textId="1E35DED7" w:rsidR="00821FBA" w:rsidRPr="007D0250" w:rsidRDefault="00B93F35" w:rsidP="00B93F35">
            <w:pPr>
              <w:jc w:val="center"/>
              <w:rPr>
                <w:rFonts w:ascii="Arial" w:hAnsi="Arial" w:cs="Arial"/>
                <w:sz w:val="24"/>
                <w:szCs w:val="24"/>
              </w:rPr>
            </w:pPr>
            <w:proofErr w:type="gramStart"/>
            <w:r w:rsidRPr="007D0250">
              <w:rPr>
                <w:rFonts w:ascii="Arial" w:hAnsi="Arial" w:cs="Arial"/>
              </w:rPr>
              <w:t xml:space="preserve">Ce cours est accessible aux non-financiers et au non-comptables</w:t>
            </w:r>
          </w:p>
        </w:tc>
        <w:tc>
          <w:tcPr>
            <w:tcW w:w="284" w:type="dxa"/>
            <w:tcBorders>
              <w:top w:val="nil"/>
              <w:bottom w:val="nil"/>
            </w:tcBorders>
            <w:shd w:val="clear" w:color="auto" w:fill="auto"/>
          </w:tcPr>
          <w:p w14:paraId="7CFA1622" w14:textId="77777777" w:rsidR="00821FBA" w:rsidRPr="007D0250" w:rsidRDefault="00821FBA" w:rsidP="00821FBA">
            <w:pPr>
              <w:rPr>
                <w:rFonts w:ascii="Arial" w:hAnsi="Arial" w:cs="Arial"/>
                <w:sz w:val="24"/>
                <w:szCs w:val="24"/>
              </w:rPr>
            </w:pPr>
          </w:p>
        </w:tc>
        <w:tc>
          <w:tcPr>
            <w:tcW w:w="1985" w:type="dxa"/>
            <w:shd w:val="clear" w:color="auto" w:fill="auto"/>
          </w:tcPr>
          <w:p w14:paraId="21300C37" w14:textId="77777777" w:rsidR="00821FBA" w:rsidRPr="00AA4272" w:rsidRDefault="00821FBA" w:rsidP="00AA4272">
            <w:pPr>
              <w:jc w:val="center"/>
              <w:rPr>
                <w:rFonts w:ascii="Arial" w:hAnsi="Arial" w:cs="Arial"/>
                <w:b/>
                <w:color w:val="23AAF5"/>
                <w:sz w:val="24"/>
                <w:szCs w:val="24"/>
              </w:rPr>
            </w:pPr>
            <w:r w:rsidRPr="00AA4272">
              <w:rPr>
                <w:rFonts w:ascii="Arial" w:hAnsi="Arial" w:cs="Arial"/>
                <w:b/>
                <w:color w:val="23AAF5"/>
                <w:sz w:val="24"/>
                <w:szCs w:val="24"/>
              </w:rPr>
              <w:t>NIVEAU</w:t>
            </w:r>
          </w:p>
          <w:p w14:paraId="4B51692E" w14:textId="47F48B5B" w:rsidR="00821FBA" w:rsidRPr="00293F0B" w:rsidRDefault="00B93F35" w:rsidP="004C08FE">
            <w:pPr>
              <w:jc w:val="center"/>
              <w:rPr>
                <w:rFonts w:ascii="Arial" w:hAnsi="Arial" w:cs="Arial"/>
                <w:sz w:val="24"/>
                <w:szCs w:val="24"/>
                <w:lang w:val="en-US"/>
              </w:rPr>
            </w:pPr>
            <w:proofErr w:type="gramStart"/>
            <w:r w:rsidRPr="00293F0B">
              <w:rPr>
                <w:rFonts w:ascii="Arial" w:hAnsi="Arial" w:cs="Arial"/>
                <w:lang w:val="en-US"/>
              </w:rPr>
              <w:t xml:space="preserve">Ce cours est accessible aux non-financiers et au non-comptables</w:t>
            </w:r>
          </w:p>
        </w:tc>
        <w:tc>
          <w:tcPr>
            <w:tcW w:w="284" w:type="dxa"/>
            <w:tcBorders>
              <w:top w:val="nil"/>
              <w:bottom w:val="nil"/>
            </w:tcBorders>
            <w:shd w:val="clear" w:color="auto" w:fill="auto"/>
          </w:tcPr>
          <w:p w14:paraId="0D3CE354" w14:textId="77777777" w:rsidR="00821FBA" w:rsidRPr="00293F0B" w:rsidRDefault="00821FBA" w:rsidP="00AA4272">
            <w:pPr>
              <w:jc w:val="center"/>
              <w:rPr>
                <w:rFonts w:ascii="Arial" w:hAnsi="Arial" w:cs="Arial"/>
                <w:sz w:val="24"/>
                <w:szCs w:val="24"/>
                <w:lang w:val="en-US"/>
              </w:rPr>
            </w:pPr>
          </w:p>
        </w:tc>
        <w:tc>
          <w:tcPr>
            <w:tcW w:w="2373" w:type="dxa"/>
            <w:shd w:val="clear" w:color="auto" w:fill="auto"/>
          </w:tcPr>
          <w:p w14:paraId="73E9CA48" w14:textId="77777777" w:rsidR="00821FBA" w:rsidRPr="00AA4272" w:rsidRDefault="00821FBA" w:rsidP="00AA4272">
            <w:pPr>
              <w:jc w:val="center"/>
              <w:rPr>
                <w:rFonts w:ascii="Arial" w:hAnsi="Arial" w:cs="Arial"/>
                <w:b/>
                <w:color w:val="23AAF5"/>
                <w:sz w:val="24"/>
                <w:szCs w:val="24"/>
              </w:rPr>
            </w:pPr>
            <w:r w:rsidRPr="00AA4272">
              <w:rPr>
                <w:rFonts w:ascii="Arial" w:hAnsi="Arial" w:cs="Arial"/>
                <w:b/>
                <w:color w:val="23AAF5"/>
                <w:sz w:val="24"/>
                <w:szCs w:val="24"/>
              </w:rPr>
              <w:t>DURÉE ESTIMÉE</w:t>
            </w:r>
          </w:p>
          <w:p w14:paraId="6B0211E8" w14:textId="2221095B" w:rsidR="00821FBA" w:rsidRPr="00AA4272" w:rsidRDefault="00B93F35" w:rsidP="000A131D">
            <w:pPr>
              <w:jc w:val="center"/>
              <w:rPr>
                <w:rFonts w:ascii="Arial" w:hAnsi="Arial" w:cs="Arial"/>
                <w:sz w:val="24"/>
                <w:szCs w:val="24"/>
              </w:rPr>
            </w:pPr>
            <w:proofErr w:type="gramStart"/>
            <w:r w:rsidRPr="00B93F35">
              <w:rPr>
                <w:rFonts w:ascii="Arial" w:hAnsi="Arial" w:cs="Arial"/>
              </w:rPr>
              <w:t xml:space="preserve">2h00</w:t>
            </w:r>
          </w:p>
        </w:tc>
      </w:tr>
    </w:tbl>
    <w:p w14:paraId="4ADB0985" w14:textId="77777777" w:rsidR="001E52E8" w:rsidRDefault="001E52E8">
      <w:pPr>
        <w:rPr>
          <w:rFonts w:ascii="Arial" w:hAnsi="Arial" w:cs="Arial"/>
        </w:rPr>
      </w:pPr>
    </w:p>
    <w:p w14:paraId="50091579" w14:textId="46B1DE69" w:rsidR="00BA4FB2" w:rsidRPr="00FD7DBE" w:rsidRDefault="00F30973" w:rsidP="00FD7DBE">
      <w:r>
        <w:rPr>
          <w:rFonts w:ascii="Arial" w:hAnsi="Arial" w:cs="Arial"/>
          <w:b/>
          <w:color w:val="23AAF5"/>
          <w:sz w:val="28"/>
          <w:szCs w:val="28"/>
          <w:u w:val="single"/>
        </w:rPr>
        <w:t xml:space="preserve">OBJECTIFS </w:t>
      </w:r>
      <w:proofErr w:type="gramStart"/>
      <w:r>
        <w:rPr>
          <w:rFonts w:ascii="Arial" w:hAnsi="Arial" w:cs="Arial"/>
          <w:b/>
          <w:color w:val="23AAF5"/>
          <w:sz w:val="28"/>
          <w:szCs w:val="28"/>
          <w:u w:val="single"/>
        </w:rPr>
        <w:t>PÉDAGOGIQUES</w:t>
      </w:r>
      <w:r w:rsidR="00BA4FB2" w:rsidRPr="00BA4FB2">
        <w:rPr>
          <w:rFonts w:ascii="Arial" w:hAnsi="Arial" w:cs="Arial"/>
          <w:lang w:val="en-US"/>
        </w:rPr>
        <w:t/>
      </w:r>
    </w:p>
    <w:p w14:paraId="07899ADA" w14:textId="77777777" w:rsidR="00BA4FB2" w:rsidRPr="00BA4FB2" w:rsidRDefault="00BA4FB2" w:rsidP="00BA4FB2">
      <w:pPr>
        <w:numPr>
          <w:ilvl w:val="0"/>
          <w:numId w:val="1"/>
        </w:numPr>
        <w:spacing w:line="276" w:lineRule="auto"/>
        <w:rPr>
          <w:rFonts w:ascii="Arial" w:hAnsi="Arial" w:cs="Arial"/>
          <w:lang w:val="en-US"/>
        </w:rPr>
      </w:pPr>
      <w:proofErr w:type="gramStart"/>
      <w:r w:rsidRPr="00BA4FB2">
        <w:rPr>
          <w:rFonts w:ascii="Arial" w:hAnsi="Arial" w:cs="Arial"/>
          <w:lang w:val="en-US"/>
        </w:rPr>
        <w:t>Le but de ce cours est de vous permettre de décrypter le bilan et le compte de résultat des entreprises avec le même regard que celui qu'y porte un financier de métier. 
L'analyse financière des entreprises et la comptabilité générale sont standardisés pour permettre la comparaison des entreprises entre-elles. Ainsi, quand vous aurez appris à interpréter les états financiers d'une entreprise, (peut-être la vôtre ?), vous pourrez reproduire votre analyse critique en interprétant les synthèse de comptabilité de n'importe quelle entreprise.</w:t>
      </w:r>
    </w:p>
    <w:p w14:paraId="4217E1C8" w14:textId="450B6CA3" w:rsidR="00C55579" w:rsidRDefault="00C55579" w:rsidP="008E5E7F">
      <w:pPr>
        <w:spacing w:line="276" w:lineRule="auto"/>
        <w:rPr>
          <w:rFonts w:ascii="Arial" w:hAnsi="Arial" w:cs="Arial"/>
          <w:b/>
          <w:color w:val="23AAF5"/>
          <w:sz w:val="28"/>
          <w:szCs w:val="28"/>
          <w:u w:val="single"/>
        </w:rPr>
      </w:pPr>
      <w:r>
        <w:rPr>
          <w:rFonts w:ascii="Arial" w:hAnsi="Arial" w:cs="Arial"/>
          <w:b/>
          <w:color w:val="23AAF5"/>
          <w:sz w:val="28"/>
          <w:szCs w:val="28"/>
          <w:u w:val="single"/>
        </w:rPr>
        <w:t>APTITUDES</w:t>
      </w:r>
    </w:p>
    <w:p w14:paraId="678D23B4" w14:textId="443B7FB4" w:rsidR="00025DC2" w:rsidRDefault="00025DC2" w:rsidP="008E5E7F">
      <w:pPr>
        <w:spacing w:line="276" w:lineRule="auto"/>
        <w:rPr>
          <w:rFonts w:ascii="Arial" w:hAnsi="Arial" w:cs="Arial"/>
        </w:rPr>
      </w:pPr>
      <w:proofErr w:type="gramStart"/>
      <w:r>
        <w:rPr>
          <w:rFonts w:ascii="Arial" w:hAnsi="Arial" w:cs="Arial"/>
        </w:rPr>
        <w:t xml:space="preserve"/>
      </w:r>
    </w:p>
    <w:p w14:paraId="489E5F4E" w14:textId="77777777" w:rsidR="00625CB8" w:rsidRDefault="00625CB8" w:rsidP="008E5E7F">
      <w:pPr>
        <w:spacing w:line="276" w:lineRule="auto"/>
        <w:rPr>
          <w:rFonts w:ascii="Arial" w:hAnsi="Arial" w:cs="Arial"/>
          <w:b/>
          <w:color w:val="23AAF5"/>
          <w:sz w:val="28"/>
          <w:szCs w:val="28"/>
          <w:u w:val="single"/>
        </w:rPr>
      </w:pPr>
    </w:p>
    <w:p w14:paraId="3A26E7C4" w14:textId="38D781C2" w:rsidR="00C55579" w:rsidRDefault="00C55579" w:rsidP="008E5E7F">
      <w:pPr>
        <w:spacing w:line="276" w:lineRule="auto"/>
        <w:rPr>
          <w:rFonts w:ascii="Arial" w:hAnsi="Arial" w:cs="Arial"/>
          <w:b/>
          <w:color w:val="23AAF5"/>
          <w:sz w:val="28"/>
          <w:szCs w:val="28"/>
          <w:u w:val="single"/>
        </w:rPr>
      </w:pPr>
      <w:r>
        <w:rPr>
          <w:rFonts w:ascii="Arial" w:hAnsi="Arial" w:cs="Arial"/>
          <w:b/>
          <w:color w:val="23AAF5"/>
          <w:sz w:val="28"/>
          <w:szCs w:val="28"/>
          <w:u w:val="single"/>
        </w:rPr>
        <w:t>COMPETENCES</w:t>
      </w:r>
    </w:p>
    <w:p w14:paraId="526E93DF" w14:textId="3EFB93CC" w:rsidR="00025DC2" w:rsidRDefault="00025DC2" w:rsidP="008E5E7F">
      <w:pPr>
        <w:spacing w:line="276" w:lineRule="auto"/>
        <w:rPr>
          <w:rFonts w:ascii="Arial" w:hAnsi="Arial" w:cs="Arial"/>
        </w:rPr>
      </w:pPr>
      <w:proofErr w:type="gramStart"/>
      <w:r>
        <w:rPr>
          <w:rFonts w:ascii="Arial" w:hAnsi="Arial" w:cs="Arial"/>
        </w:rPr>
        <w:t xml:space="preserve"/>
      </w:r>
    </w:p>
    <w:p w14:paraId="653DFB3F" w14:textId="77777777" w:rsidR="002C5D8B" w:rsidRDefault="002C5D8B" w:rsidP="008E5E7F">
      <w:pPr>
        <w:spacing w:line="276" w:lineRule="auto"/>
        <w:rPr>
          <w:rFonts w:ascii="Arial" w:hAnsi="Arial" w:cs="Arial"/>
          <w:b/>
          <w:color w:val="23AAF5"/>
          <w:sz w:val="28"/>
          <w:szCs w:val="28"/>
          <w:u w:val="single"/>
        </w:rPr>
      </w:pPr>
    </w:p>
    <w:p w14:paraId="1EB083E4" w14:textId="66213514" w:rsidR="00BA4FB2" w:rsidRPr="00FD7DBE" w:rsidRDefault="00F30973" w:rsidP="00BA4FB2">
      <w:pPr>
        <w:spacing w:line="276" w:lineRule="auto"/>
        <w:rPr>
          <w:rFonts w:ascii="Arial" w:hAnsi="Arial" w:cs="Arial"/>
          <w:b/>
          <w:color w:val="23AAF5"/>
          <w:sz w:val="28"/>
          <w:szCs w:val="28"/>
          <w:u w:val="single"/>
        </w:rPr>
      </w:pPr>
      <w:r>
        <w:rPr>
          <w:rFonts w:ascii="Arial" w:hAnsi="Arial" w:cs="Arial"/>
          <w:b/>
          <w:color w:val="23AAF5"/>
          <w:sz w:val="28"/>
          <w:szCs w:val="28"/>
          <w:u w:val="single"/>
        </w:rPr>
        <w:t xml:space="preserve">CONTENUS </w:t>
      </w:r>
      <w:proofErr w:type="gramStart"/>
      <w:r>
        <w:rPr>
          <w:rFonts w:ascii="Arial" w:hAnsi="Arial" w:cs="Arial"/>
          <w:b/>
          <w:color w:val="23AAF5"/>
          <w:sz w:val="28"/>
          <w:szCs w:val="28"/>
          <w:u w:val="single"/>
        </w:rPr>
        <w:t>PÉDAGOGIQUES</w:t>
      </w:r>
      <w:r w:rsidR="00BA4FB2" w:rsidRPr="008E5E7F">
        <w:rPr>
          <w:rFonts w:ascii="Arial" w:hAnsi="Arial" w:cs="Arial"/>
        </w:rPr>
        <w:t/>
      </w:r>
    </w:p>
    <w:p w14:paraId="74C0864F" w14:textId="77777777" w:rsidR="00BA4FB2" w:rsidRPr="00BA4FB2" w:rsidRDefault="00BA4FB2" w:rsidP="00BA4FB2">
      <w:pPr>
        <w:numPr>
          <w:ilvl w:val="0"/>
          <w:numId w:val="1"/>
        </w:numPr>
        <w:spacing w:line="276" w:lineRule="auto"/>
        <w:rPr>
          <w:rFonts w:ascii="Arial" w:hAnsi="Arial" w:cs="Arial"/>
          <w:lang w:val="en-US"/>
        </w:rPr>
      </w:pPr>
      <w:proofErr w:type="gramStart"/>
      <w:r w:rsidRPr="00BA4FB2">
        <w:rPr>
          <w:rFonts w:ascii="Arial" w:hAnsi="Arial" w:cs="Arial"/>
          <w:lang w:val="en-US"/>
        </w:rPr>
        <w:t>Comprendre les principes économiques et financiers universel
Apprendre à identifier les caractéristiques d'un modèle économique rentable et pérenne
Calculer la vraie valeur en euros d'une société commerciale
Déchiffrer le bilan et le compte de résultat comme un financier
Déceler les risques et opportunités offerts par une entreprise en lisant ses comptes légaux
Calculer les ratios financiers qui permettent d'évaluer la solidité, la rentabilité et la trésorerie d'une entreprise</w:t>
      </w:r>
    </w:p>
    <w:p w14:paraId="6B2D225F" w14:textId="77777777" w:rsidR="001E52E8" w:rsidRDefault="001E52E8">
      <w:pPr>
        <w:rPr>
          <w:rFonts w:ascii="Arial" w:hAnsi="Arial" w:cs="Arial"/>
        </w:rPr>
      </w:pPr>
    </w:p>
    <w:p w14:paraId="3D8C7406" w14:textId="207167F8" w:rsidR="001E52E8" w:rsidRDefault="00C55579">
      <w:pPr>
        <w:rPr>
          <w:rFonts w:ascii="Arial" w:hAnsi="Arial" w:cs="Arial"/>
          <w:b/>
          <w:color w:val="23AAF5"/>
          <w:sz w:val="28"/>
          <w:szCs w:val="28"/>
          <w:u w:val="single"/>
        </w:rPr>
      </w:pPr>
      <w:r>
        <w:rPr>
          <w:rFonts w:ascii="Arial" w:hAnsi="Arial" w:cs="Arial"/>
          <w:b/>
          <w:color w:val="23AAF5"/>
          <w:sz w:val="28"/>
          <w:szCs w:val="28"/>
          <w:u w:val="single"/>
        </w:rPr>
        <w:t>METHODES MOBILISEES</w:t>
      </w:r>
    </w:p>
    <w:p w14:paraId="504BD808" w14:textId="0A1F6544" w:rsidR="00033FE3" w:rsidRDefault="00033FE3" w:rsidP="00033FE3">
      <w:pPr>
        <w:spacing w:line="276" w:lineRule="auto"/>
        <w:rPr>
          <w:rFonts w:ascii="Arial" w:hAnsi="Arial" w:cs="Arial"/>
          <w:lang w:val="en-US"/>
        </w:rPr>
      </w:pPr>
      <w:proofErr w:type="gramStart"/>
      <w:r>
        <w:rPr>
          <w:rFonts w:ascii="Arial" w:hAnsi="Arial" w:cs="Arial"/>
          <w:lang w:val="en-US"/>
        </w:rPr>
        <w:t xml:space="preserve"/>
      </w:r>
    </w:p>
    <w:p w14:paraId="08AB7A2F" w14:textId="77777777" w:rsidR="00716312" w:rsidRPr="00033FE3" w:rsidRDefault="00716312" w:rsidP="00033FE3">
      <w:pPr>
        <w:spacing w:line="276" w:lineRule="auto"/>
        <w:rPr>
          <w:rFonts w:ascii="Arial" w:hAnsi="Arial" w:cs="Arial"/>
          <w:lang w:val="en-US"/>
        </w:rPr>
      </w:pPr>
    </w:p>
    <w:p w14:paraId="357B174B" w14:textId="77777777" w:rsidR="001E52E8" w:rsidRPr="00F92661" w:rsidRDefault="00F30973">
      <w:pPr>
        <w:rPr>
          <w:rFonts w:ascii="Arial" w:hAnsi="Arial" w:cs="Arial"/>
          <w:b/>
          <w:color w:val="23AAF5"/>
          <w:sz w:val="28"/>
          <w:szCs w:val="28"/>
          <w:u w:val="single"/>
          <w:lang w:val="en-US"/>
        </w:rPr>
      </w:pPr>
      <w:r w:rsidRPr="00F92661">
        <w:rPr>
          <w:rFonts w:ascii="Arial" w:hAnsi="Arial" w:cs="Arial"/>
          <w:b/>
          <w:color w:val="23AAF5"/>
          <w:sz w:val="28"/>
          <w:szCs w:val="28"/>
          <w:u w:val="single"/>
          <w:lang w:val="en-US"/>
        </w:rPr>
        <w:t>MOYENS TECHNIQUES</w:t>
      </w:r>
    </w:p>
    <w:p w14:paraId="4E397741" w14:textId="56569625" w:rsidR="00033FE3" w:rsidRPr="009E3148" w:rsidRDefault="00033FE3" w:rsidP="00033FE3">
      <w:pPr>
        <w:spacing w:line="276" w:lineRule="auto"/>
        <w:rPr>
          <w:rFonts w:ascii="Arial" w:hAnsi="Arial" w:cs="Arial"/>
          <w:lang w:val="en-US"/>
        </w:rPr>
      </w:pPr>
      <w:proofErr w:type="gramStart"/>
      <w:r w:rsidRPr="009E3148">
        <w:rPr>
          <w:rFonts w:ascii="Arial" w:hAnsi="Arial" w:cs="Arial"/>
          <w:lang w:val="en-US"/>
        </w:rPr>
        <w:t xml:space="preserve"/>
      </w:r>
    </w:p>
    <w:p w14:paraId="0DA0DEBE" w14:textId="77777777" w:rsidR="001E52E8" w:rsidRPr="009E3148" w:rsidRDefault="001E52E8">
      <w:pPr>
        <w:rPr>
          <w:rFonts w:ascii="Arial" w:hAnsi="Arial" w:cs="Arial"/>
          <w:lang w:val="en-US"/>
        </w:rPr>
      </w:pPr>
    </w:p>
    <w:p w14:paraId="6F8DE89A" w14:textId="77777777" w:rsidR="001E52E8" w:rsidRDefault="00F30973">
      <w:pPr>
        <w:rPr>
          <w:rFonts w:ascii="Arial" w:hAnsi="Arial" w:cs="Arial"/>
          <w:b/>
          <w:color w:val="23AAF5"/>
          <w:sz w:val="28"/>
          <w:szCs w:val="28"/>
          <w:u w:val="single"/>
        </w:rPr>
      </w:pPr>
      <w:r>
        <w:rPr>
          <w:rFonts w:ascii="Arial" w:hAnsi="Arial" w:cs="Arial"/>
          <w:b/>
          <w:color w:val="23AAF5"/>
          <w:sz w:val="28"/>
          <w:szCs w:val="28"/>
          <w:u w:val="single"/>
        </w:rPr>
        <w:t>MOYENS D’ENCADREMENT</w:t>
      </w:r>
    </w:p>
    <w:p w14:paraId="32214406" w14:textId="4EB1797B" w:rsidR="00033FE3" w:rsidRPr="00D0117A" w:rsidRDefault="00033FE3" w:rsidP="00033FE3">
      <w:pPr>
        <w:spacing w:line="276" w:lineRule="auto"/>
        <w:rPr>
          <w:rFonts w:ascii="Arial" w:hAnsi="Arial" w:cs="Arial"/>
        </w:rPr>
      </w:pPr>
      <w:proofErr w:type="gramStart"/>
      <w:r w:rsidRPr="00D0117A">
        <w:rPr>
          <w:rFonts w:ascii="Arial" w:hAnsi="Arial" w:cs="Arial"/>
        </w:rPr>
        <w:t xml:space="preserve"/>
      </w:r>
    </w:p>
    <w:p w14:paraId="413B5932" w14:textId="77777777" w:rsidR="001E52E8" w:rsidRPr="00D0117A" w:rsidRDefault="001E52E8">
      <w:pPr>
        <w:rPr>
          <w:rFonts w:ascii="Arial" w:hAnsi="Arial" w:cs="Arial"/>
        </w:rPr>
      </w:pPr>
    </w:p>
    <w:p w14:paraId="1CD9A3CA" w14:textId="37420E8C" w:rsidR="001E52E8" w:rsidRDefault="00C55579">
      <w:pPr>
        <w:rPr>
          <w:rFonts w:ascii="Arial" w:hAnsi="Arial" w:cs="Arial"/>
          <w:b/>
          <w:color w:val="23AAF5"/>
          <w:sz w:val="28"/>
          <w:szCs w:val="28"/>
          <w:u w:val="single"/>
        </w:rPr>
      </w:pPr>
      <w:r>
        <w:rPr>
          <w:rFonts w:ascii="Arial" w:hAnsi="Arial" w:cs="Arial"/>
          <w:b/>
          <w:color w:val="23AAF5"/>
          <w:sz w:val="28"/>
          <w:szCs w:val="28"/>
          <w:u w:val="single"/>
        </w:rPr>
        <w:t>MODALITES D’EVALUATION</w:t>
      </w:r>
    </w:p>
    <w:p w14:paraId="646D40F1" w14:textId="307953C0" w:rsidR="001E52E8" w:rsidRPr="00D0117A" w:rsidRDefault="00033FE3" w:rsidP="00F53BEF">
      <w:pPr>
        <w:spacing w:line="276" w:lineRule="auto"/>
        <w:rPr>
          <w:rFonts w:ascii="Arial" w:hAnsi="Arial" w:cs="Arial"/>
        </w:rPr>
      </w:pPr>
      <w:proofErr w:type="gramStart"/>
      <w:r w:rsidRPr="00D0117A">
        <w:rPr>
          <w:rFonts w:ascii="Arial" w:hAnsi="Arial" w:cs="Arial"/>
        </w:rPr>
        <w:t xml:space="preserve"/>
      </w:r>
    </w:p>
    <w:p w14:paraId="4674AC97" w14:textId="77777777" w:rsidR="008529A6" w:rsidRPr="00D0117A" w:rsidRDefault="008529A6" w:rsidP="00F53BEF">
      <w:pPr>
        <w:spacing w:line="276" w:lineRule="auto"/>
        <w:rPr>
          <w:rFonts w:ascii="Arial" w:hAnsi="Arial" w:cs="Arial"/>
        </w:rPr>
      </w:pPr>
    </w:p>
    <w:p w14:paraId="0472F431" w14:textId="6D482791" w:rsidR="008529A6" w:rsidRPr="008529A6" w:rsidRDefault="008529A6" w:rsidP="008529A6">
      <w:pPr>
        <w:rPr>
          <w:rFonts w:ascii="Arial" w:hAnsi="Arial" w:cs="Arial"/>
          <w:b/>
          <w:color w:val="23AAF5"/>
          <w:sz w:val="28"/>
          <w:szCs w:val="28"/>
          <w:u w:val="single"/>
        </w:rPr>
      </w:pPr>
      <w:r w:rsidRPr="008529A6">
        <w:rPr>
          <w:rFonts w:ascii="Arial" w:hAnsi="Arial" w:cs="Arial"/>
          <w:b/>
          <w:color w:val="23AAF5"/>
          <w:sz w:val="28"/>
          <w:szCs w:val="28"/>
          <w:u w:val="single"/>
        </w:rPr>
        <w:t>M</w:t>
      </w:r>
      <w:r>
        <w:rPr>
          <w:rFonts w:ascii="Arial" w:hAnsi="Arial" w:cs="Arial"/>
          <w:b/>
          <w:color w:val="23AAF5"/>
          <w:sz w:val="28"/>
          <w:szCs w:val="28"/>
          <w:u w:val="single"/>
        </w:rPr>
        <w:t>ODALITÉS</w:t>
      </w:r>
      <w:r w:rsidRPr="008529A6">
        <w:rPr>
          <w:rFonts w:ascii="Arial" w:hAnsi="Arial" w:cs="Arial"/>
          <w:b/>
          <w:color w:val="23AAF5"/>
          <w:sz w:val="28"/>
          <w:szCs w:val="28"/>
          <w:u w:val="single"/>
        </w:rPr>
        <w:t xml:space="preserve"> </w:t>
      </w:r>
      <w:r>
        <w:rPr>
          <w:rFonts w:ascii="Arial" w:hAnsi="Arial" w:cs="Arial"/>
          <w:b/>
          <w:color w:val="23AAF5"/>
          <w:sz w:val="28"/>
          <w:szCs w:val="28"/>
          <w:u w:val="single"/>
        </w:rPr>
        <w:t>D’ACC</w:t>
      </w:r>
      <w:r w:rsidRPr="008529A6">
        <w:rPr>
          <w:rFonts w:ascii="Arial" w:hAnsi="Arial" w:cs="Arial"/>
          <w:b/>
          <w:color w:val="23AAF5"/>
          <w:sz w:val="28"/>
          <w:szCs w:val="28"/>
          <w:u w:val="single"/>
        </w:rPr>
        <w:t>È</w:t>
      </w:r>
      <w:r>
        <w:rPr>
          <w:rFonts w:ascii="Arial" w:hAnsi="Arial" w:cs="Arial"/>
          <w:b/>
          <w:color w:val="23AAF5"/>
          <w:sz w:val="28"/>
          <w:szCs w:val="28"/>
          <w:u w:val="single"/>
        </w:rPr>
        <w:t>S</w:t>
      </w:r>
    </w:p>
    <w:p w14:paraId="65FF9697" w14:textId="33547853" w:rsidR="008B1027" w:rsidRPr="008733A6" w:rsidRDefault="008529A6" w:rsidP="008529A6">
      <w:pPr>
        <w:spacing w:line="276" w:lineRule="auto"/>
        <w:rPr>
          <w:rFonts w:ascii="Arial" w:hAnsi="Arial" w:cs="Arial"/>
        </w:rPr>
      </w:pPr>
      <w:proofErr w:type="gramStart"/>
      <w:r w:rsidRPr="008733A6">
        <w:rPr>
          <w:rFonts w:ascii="Arial" w:hAnsi="Arial" w:cs="Arial"/>
        </w:rPr>
        <w:t xml:space="preserve"/>
      </w:r>
    </w:p>
    <w:p w14:paraId="035C4AD7" w14:textId="77777777" w:rsidR="008733A6" w:rsidRPr="008733A6" w:rsidRDefault="008733A6" w:rsidP="008529A6">
      <w:pPr>
        <w:spacing w:line="276" w:lineRule="auto"/>
        <w:rPr>
          <w:rFonts w:ascii="Arial" w:hAnsi="Arial" w:cs="Arial"/>
        </w:rPr>
      </w:pPr>
    </w:p>
    <w:p w14:paraId="54ABD9DA" w14:textId="77777777" w:rsidR="008529A6" w:rsidRPr="008529A6" w:rsidRDefault="008529A6" w:rsidP="008529A6">
      <w:pPr>
        <w:rPr>
          <w:rFonts w:ascii="Arial" w:hAnsi="Arial" w:cs="Arial"/>
          <w:b/>
          <w:color w:val="23AAF5"/>
          <w:sz w:val="28"/>
          <w:szCs w:val="28"/>
          <w:u w:val="single"/>
        </w:rPr>
      </w:pPr>
      <w:r w:rsidRPr="008529A6">
        <w:rPr>
          <w:rFonts w:ascii="Arial" w:hAnsi="Arial" w:cs="Arial"/>
          <w:b/>
          <w:color w:val="23AAF5"/>
          <w:sz w:val="28"/>
          <w:szCs w:val="28"/>
          <w:u w:val="single"/>
        </w:rPr>
        <w:t>DURÉE D’ACCÈS</w:t>
      </w:r>
    </w:p>
    <w:p w14:paraId="5FD15443" w14:textId="64B86F3D" w:rsidR="008529A6" w:rsidRPr="00D0117A" w:rsidRDefault="008529A6" w:rsidP="008529A6">
      <w:pPr>
        <w:spacing w:line="276" w:lineRule="auto"/>
        <w:rPr>
          <w:rFonts w:ascii="Arial" w:hAnsi="Arial" w:cs="Arial"/>
        </w:rPr>
      </w:pPr>
      <w:proofErr w:type="gramStart"/>
      <w:r w:rsidRPr="00D0117A">
        <w:rPr>
          <w:rFonts w:ascii="Arial" w:hAnsi="Arial" w:cs="Arial"/>
        </w:rPr>
        <w:t xml:space="preserve"/>
      </w:r>
    </w:p>
    <w:p w14:paraId="767B66CA" w14:textId="77777777" w:rsidR="00D0117A" w:rsidRPr="00D0117A" w:rsidRDefault="00D0117A" w:rsidP="008529A6">
      <w:pPr>
        <w:spacing w:line="276" w:lineRule="auto"/>
        <w:rPr>
          <w:rFonts w:ascii="Arial" w:hAnsi="Arial" w:cs="Arial"/>
        </w:rPr>
      </w:pPr>
    </w:p>
    <w:p w14:paraId="1E61A70C" w14:textId="1E135FD3" w:rsidR="00C55579" w:rsidRDefault="00C55579" w:rsidP="00C55579">
      <w:pPr>
        <w:rPr>
          <w:rFonts w:ascii="Arial" w:hAnsi="Arial" w:cs="Arial"/>
          <w:b/>
          <w:color w:val="23AAF5"/>
          <w:sz w:val="28"/>
          <w:szCs w:val="28"/>
          <w:u w:val="single"/>
        </w:rPr>
      </w:pPr>
      <w:r>
        <w:rPr>
          <w:rFonts w:ascii="Arial" w:hAnsi="Arial" w:cs="Arial"/>
          <w:b/>
          <w:color w:val="23AAF5"/>
          <w:sz w:val="28"/>
          <w:szCs w:val="28"/>
          <w:u w:val="single"/>
        </w:rPr>
        <w:t>TAUX DE REUSSITE</w:t>
      </w:r>
    </w:p>
    <w:p w14:paraId="201B6E10" w14:textId="2ED6F10F" w:rsidR="008733A6" w:rsidRDefault="008733A6" w:rsidP="008733A6">
      <w:pPr>
        <w:spacing w:line="276" w:lineRule="auto"/>
        <w:rPr>
          <w:rFonts w:ascii="Arial" w:hAnsi="Arial" w:cs="Arial"/>
          <w:b/>
          <w:color w:val="23AAF5"/>
          <w:sz w:val="28"/>
          <w:szCs w:val="28"/>
          <w:u w:val="single"/>
        </w:rPr>
      </w:pPr>
      <w:proofErr w:type="gramStart"/>
      <w:r>
        <w:rPr>
          <w:rFonts w:ascii="Arial" w:hAnsi="Arial" w:cs="Arial"/>
        </w:rPr>
        <w:t xml:space="preserve"/>
      </w:r>
    </w:p>
    <w:p w14:paraId="06AFC4BE" w14:textId="77777777" w:rsidR="008733A6" w:rsidRDefault="008733A6" w:rsidP="00C55579">
      <w:pPr>
        <w:rPr>
          <w:rFonts w:ascii="Arial" w:hAnsi="Arial" w:cs="Arial"/>
          <w:b/>
          <w:color w:val="23AAF5"/>
          <w:sz w:val="28"/>
          <w:szCs w:val="28"/>
          <w:u w:val="single"/>
        </w:rPr>
      </w:pPr>
    </w:p>
    <w:p w14:paraId="18EEDB59" w14:textId="27ABD480" w:rsidR="00C55579" w:rsidRDefault="00C55579" w:rsidP="00C55579">
      <w:pPr>
        <w:rPr>
          <w:rFonts w:ascii="Arial" w:hAnsi="Arial" w:cs="Arial"/>
          <w:b/>
          <w:color w:val="23AAF5"/>
          <w:sz w:val="28"/>
          <w:szCs w:val="28"/>
          <w:u w:val="single"/>
        </w:rPr>
      </w:pPr>
      <w:r>
        <w:rPr>
          <w:rFonts w:ascii="Arial" w:hAnsi="Arial" w:cs="Arial"/>
          <w:b/>
          <w:color w:val="23AAF5"/>
          <w:sz w:val="28"/>
          <w:szCs w:val="28"/>
          <w:u w:val="single"/>
        </w:rPr>
        <w:t>DEBOUCHES</w:t>
      </w:r>
    </w:p>
    <w:p w14:paraId="38DAAF96" w14:textId="700ED82D" w:rsidR="008733A6" w:rsidRDefault="008733A6" w:rsidP="008733A6">
      <w:pPr>
        <w:spacing w:line="276" w:lineRule="auto"/>
        <w:rPr>
          <w:rFonts w:ascii="Arial" w:hAnsi="Arial" w:cs="Arial"/>
          <w:b/>
          <w:color w:val="23AAF5"/>
          <w:sz w:val="28"/>
          <w:szCs w:val="28"/>
          <w:u w:val="single"/>
        </w:rPr>
      </w:pPr>
      <w:proofErr w:type="gramStart"/>
      <w:r>
        <w:rPr>
          <w:rFonts w:ascii="Arial" w:hAnsi="Arial" w:cs="Arial"/>
        </w:rPr>
        <w:t xml:space="preserve"/>
      </w:r>
    </w:p>
    <w:p w14:paraId="575A28C3" w14:textId="77777777" w:rsidR="008733A6" w:rsidRPr="008529A6" w:rsidRDefault="008733A6" w:rsidP="00C55579">
      <w:pPr>
        <w:rPr>
          <w:rFonts w:ascii="Arial" w:hAnsi="Arial" w:cs="Arial"/>
          <w:b/>
          <w:color w:val="23AAF5"/>
          <w:sz w:val="28"/>
          <w:szCs w:val="28"/>
          <w:u w:val="single"/>
        </w:rPr>
      </w:pPr>
    </w:p>
    <w:p w14:paraId="4BF53493" w14:textId="77777777" w:rsidR="00C55579" w:rsidRPr="00E341C5" w:rsidRDefault="00C55579" w:rsidP="008529A6">
      <w:pPr>
        <w:spacing w:line="276" w:lineRule="auto"/>
        <w:rPr>
          <w:rFonts w:ascii="Arial" w:hAnsi="Arial" w:cs="Arial"/>
          <w:lang w:val="en-US"/>
        </w:rPr>
      </w:pPr>
    </w:p>
    <w:p w14:paraId="050DFB6B" w14:textId="77777777" w:rsidR="008529A6" w:rsidRPr="00E341C5" w:rsidRDefault="008529A6" w:rsidP="00F53BEF">
      <w:pPr>
        <w:spacing w:line="276" w:lineRule="auto"/>
        <w:rPr>
          <w:rFonts w:ascii="Arial" w:hAnsi="Arial" w:cs="Arial"/>
          <w:lang w:val="en-US"/>
        </w:rPr>
      </w:pPr>
    </w:p>
    <w:sectPr w:rsidR="008529A6" w:rsidRPr="00E341C5" w:rsidSect="00286A81">
      <w:headerReference w:type="even" r:id="rId7"/>
      <w:headerReference w:type="default" r:id="rId8"/>
      <w:footerReference w:type="even" r:id="rId9"/>
      <w:footerReference w:type="default" r:id="rId10"/>
      <w:headerReference w:type="first" r:id="rId11"/>
      <w:footerReference w:type="first" r:id="rId12"/>
      <w:pgSz w:w="11906" w:h="16838"/>
      <w:pgMar w:top="1815" w:right="1417" w:bottom="1417" w:left="1417" w:header="0" w:footer="13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F7B8A" w14:textId="77777777" w:rsidR="00C4616C" w:rsidRDefault="00C4616C">
      <w:pPr>
        <w:spacing w:after="0" w:line="240" w:lineRule="auto"/>
      </w:pPr>
      <w:r>
        <w:separator/>
      </w:r>
    </w:p>
  </w:endnote>
  <w:endnote w:type="continuationSeparator" w:id="0">
    <w:p w14:paraId="60F6E14B" w14:textId="77777777" w:rsidR="00C4616C" w:rsidRDefault="00C46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B0A1D" w14:textId="77777777" w:rsidR="00AB6DB2" w:rsidRDefault="00AB6DB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8767" w14:textId="77777777" w:rsidR="00D05FCE" w:rsidRDefault="00D05FCE">
    <w:pPr>
      <w:pStyle w:val="Pieddepage"/>
      <w:jc w:val="right"/>
    </w:pPr>
  </w:p>
  <w:p w14:paraId="26DC3D7B" w14:textId="77777777" w:rsidR="00D05FCE" w:rsidRDefault="00030942">
    <w:pPr>
      <w:pStyle w:val="Pieddepage"/>
      <w:jc w:val="right"/>
    </w:pPr>
    <w:r>
      <w:rPr>
        <w:noProof/>
        <w:lang w:eastAsia="fr-FR"/>
      </w:rPr>
      <w:drawing>
        <wp:anchor distT="0" distB="0" distL="114300" distR="114300" simplePos="0" relativeHeight="251658752" behindDoc="1" locked="0" layoutInCell="1" allowOverlap="1" wp14:anchorId="186BDBF1" wp14:editId="7CE1632C">
          <wp:simplePos x="0" y="0"/>
          <wp:positionH relativeFrom="page">
            <wp:posOffset>0</wp:posOffset>
          </wp:positionH>
          <wp:positionV relativeFrom="page">
            <wp:posOffset>9553575</wp:posOffset>
          </wp:positionV>
          <wp:extent cx="7581900" cy="1112520"/>
          <wp:effectExtent l="0" t="0" r="0" b="0"/>
          <wp:wrapNone/>
          <wp:docPr id="1"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05FCE">
      <w:fldChar w:fldCharType="begin"/>
    </w:r>
    <w:r w:rsidR="00D05FCE">
      <w:instrText xml:space="preserve"> PAGE </w:instrText>
    </w:r>
    <w:r w:rsidR="00D05FCE">
      <w:fldChar w:fldCharType="separate"/>
    </w:r>
    <w:r w:rsidR="003B1164">
      <w:rPr>
        <w:noProof/>
      </w:rPr>
      <w:t>1</w:t>
    </w:r>
    <w:r w:rsidR="00D05FC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4BFD" w14:textId="77777777" w:rsidR="00AB6DB2" w:rsidRDefault="00AB6DB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1C010" w14:textId="77777777" w:rsidR="00C4616C" w:rsidRDefault="00C4616C">
      <w:pPr>
        <w:spacing w:after="0" w:line="240" w:lineRule="auto"/>
      </w:pPr>
      <w:r>
        <w:rPr>
          <w:color w:val="000000"/>
        </w:rPr>
        <w:separator/>
      </w:r>
    </w:p>
  </w:footnote>
  <w:footnote w:type="continuationSeparator" w:id="0">
    <w:p w14:paraId="489A33C8" w14:textId="77777777" w:rsidR="00C4616C" w:rsidRDefault="00C46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B611" w14:textId="77777777" w:rsidR="00AB6DB2" w:rsidRDefault="00AB6DB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CFA3" w14:textId="3842EFC4" w:rsidR="00184786" w:rsidRDefault="00AB6DB2" w:rsidP="00184786">
    <w:pPr>
      <w:pStyle w:val="En-tte"/>
      <w:spacing w:line="480" w:lineRule="auto"/>
      <w:jc w:val="center"/>
    </w:pPr>
    <w:r>
      <w:rPr>
        <w:noProof/>
        <w:lang w:eastAsia="fr-FR"/>
      </w:rPr>
      <w:drawing>
        <wp:inline distT="0" distB="0" distL="0" distR="0" wp14:anchorId="27316F28" wp14:editId="75BD0D06">
          <wp:extent cx="1722120" cy="164026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4175" cy="1651746"/>
                  </a:xfrm>
                  <a:prstGeom prst="rect">
                    <a:avLst/>
                  </a:prstGeom>
                  <a:noFill/>
                  <a:ln>
                    <a:noFill/>
                  </a:ln>
                </pic:spPr>
              </pic:pic>
            </a:graphicData>
          </a:graphic>
        </wp:inline>
      </w:drawing>
    </w:r>
  </w:p>
  <w:p w14:paraId="340387FE" w14:textId="70A98C1F" w:rsidR="00D05FCE" w:rsidRDefault="00D05FCE" w:rsidP="00286A81">
    <w:pPr>
      <w:pStyle w:val="En-tte"/>
      <w:spacing w:line="48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6585" w14:textId="77777777" w:rsidR="00AB6DB2" w:rsidRDefault="00AB6DB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03056"/>
    <w:multiLevelType w:val="hybridMultilevel"/>
    <w:tmpl w:val="20E42A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52190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2E8"/>
    <w:rsid w:val="00025DC2"/>
    <w:rsid w:val="00030942"/>
    <w:rsid w:val="00033FE3"/>
    <w:rsid w:val="000A131D"/>
    <w:rsid w:val="00184786"/>
    <w:rsid w:val="001B3FD9"/>
    <w:rsid w:val="001C39D4"/>
    <w:rsid w:val="001E52E8"/>
    <w:rsid w:val="00286A81"/>
    <w:rsid w:val="00293F0B"/>
    <w:rsid w:val="002B7D8E"/>
    <w:rsid w:val="002C5D8B"/>
    <w:rsid w:val="002D54D2"/>
    <w:rsid w:val="003160FF"/>
    <w:rsid w:val="003B1164"/>
    <w:rsid w:val="0044493C"/>
    <w:rsid w:val="004C08FE"/>
    <w:rsid w:val="004F0CD3"/>
    <w:rsid w:val="0055237D"/>
    <w:rsid w:val="00576AF4"/>
    <w:rsid w:val="00625CB8"/>
    <w:rsid w:val="00716312"/>
    <w:rsid w:val="007D0250"/>
    <w:rsid w:val="00821FBA"/>
    <w:rsid w:val="008221AD"/>
    <w:rsid w:val="008529A6"/>
    <w:rsid w:val="00863CCC"/>
    <w:rsid w:val="008733A6"/>
    <w:rsid w:val="008A5C60"/>
    <w:rsid w:val="008B1027"/>
    <w:rsid w:val="008E5E7F"/>
    <w:rsid w:val="009C1B47"/>
    <w:rsid w:val="009E3148"/>
    <w:rsid w:val="00AA4272"/>
    <w:rsid w:val="00AB6DB2"/>
    <w:rsid w:val="00B93F35"/>
    <w:rsid w:val="00BA4FB2"/>
    <w:rsid w:val="00C067AC"/>
    <w:rsid w:val="00C4616C"/>
    <w:rsid w:val="00C55579"/>
    <w:rsid w:val="00D0117A"/>
    <w:rsid w:val="00D05FCE"/>
    <w:rsid w:val="00D35806"/>
    <w:rsid w:val="00DC71A7"/>
    <w:rsid w:val="00E341C5"/>
    <w:rsid w:val="00E36F4E"/>
    <w:rsid w:val="00F30973"/>
    <w:rsid w:val="00F53BEF"/>
    <w:rsid w:val="00F92661"/>
    <w:rsid w:val="00F95484"/>
    <w:rsid w:val="00FD4DF0"/>
    <w:rsid w:val="00FD7D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47CC8"/>
  <w15:docId w15:val="{B305632F-3B83-4303-B5FF-F79854B5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spacing w:after="160" w:line="256" w:lineRule="auto"/>
      <w:textAlignment w:val="baseline"/>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ampus">
    <w:name w:val="Titre campus"/>
    <w:rPr>
      <w:rFonts w:ascii="Poppins" w:hAnsi="Poppins" w:cs="Calibri"/>
      <w:b w:val="0"/>
      <w:color w:val="D01B6A"/>
      <w:sz w:val="28"/>
      <w:szCs w:val="18"/>
      <w:u w:val="none"/>
    </w:rPr>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style>
  <w:style w:type="paragraph" w:customStyle="1" w:styleId="titrearticle">
    <w:name w:val="titre article"/>
    <w:basedOn w:val="Normal"/>
    <w:rPr>
      <w:rFonts w:ascii="Arial" w:hAnsi="Arial" w:cs="Arial"/>
      <w:b/>
      <w:sz w:val="28"/>
      <w:szCs w:val="28"/>
      <w:u w:val="single"/>
    </w:rPr>
  </w:style>
  <w:style w:type="character" w:customStyle="1" w:styleId="titrearticleCar">
    <w:name w:val="titre article Car"/>
    <w:rPr>
      <w:rFonts w:ascii="Arial" w:hAnsi="Arial" w:cs="Arial"/>
      <w:b/>
      <w:sz w:val="28"/>
      <w:szCs w:val="28"/>
      <w:u w:val="single"/>
    </w:rPr>
  </w:style>
  <w:style w:type="table" w:styleId="Grilledutableau">
    <w:name w:val="Table Grid"/>
    <w:basedOn w:val="TableauNormal"/>
    <w:uiPriority w:val="39"/>
    <w:rsid w:val="00821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86A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6A81"/>
    <w:rPr>
      <w:rFonts w:ascii="Tahoma" w:hAnsi="Tahoma" w:cs="Tahoma"/>
      <w:sz w:val="16"/>
      <w:szCs w:val="16"/>
      <w:lang w:eastAsia="en-US"/>
    </w:rPr>
  </w:style>
  <w:style w:type="paragraph" w:styleId="Paragraphedeliste">
    <w:name w:val="List Paragraph"/>
    <w:basedOn w:val="Normal"/>
    <w:uiPriority w:val="34"/>
    <w:qFormat/>
    <w:rsid w:val="008E5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2</Pages>
  <Words>183</Words>
  <Characters>1012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Devis-Assurance</cp:lastModifiedBy>
  <cp:revision>28</cp:revision>
  <dcterms:created xsi:type="dcterms:W3CDTF">2019-03-13T14:08:00Z</dcterms:created>
  <dcterms:modified xsi:type="dcterms:W3CDTF">2022-05-26T20:18:00Z</dcterms:modified>
</cp:coreProperties>
</file>